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3BE8" w14:textId="32428F81" w:rsidR="00F75C6E" w:rsidRPr="00840A34" w:rsidRDefault="00250EAD" w:rsidP="00F75C6E">
      <w:pPr>
        <w:spacing w:after="0" w:line="240" w:lineRule="auto"/>
        <w:rPr>
          <w:rFonts w:asciiTheme="majorHAnsi" w:eastAsia="Times New Roman" w:hAnsiTheme="majorHAnsi" w:cstheme="majorHAnsi"/>
          <w:noProof/>
          <w:sz w:val="24"/>
          <w:szCs w:val="24"/>
          <w:lang w:eastAsia="cs-CZ"/>
        </w:rPr>
      </w:pPr>
      <w:r w:rsidRPr="00840A34">
        <w:rPr>
          <w:rFonts w:asciiTheme="majorHAnsi" w:hAnsiTheme="majorHAnsi" w:cs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CCC566" wp14:editId="641EA725">
                <wp:simplePos x="0" y="0"/>
                <wp:positionH relativeFrom="page">
                  <wp:posOffset>0</wp:posOffset>
                </wp:positionH>
                <wp:positionV relativeFrom="paragraph">
                  <wp:posOffset>-2445386</wp:posOffset>
                </wp:positionV>
                <wp:extent cx="7534275" cy="54959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549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B6A7F2A" id="Obdélník 2" o:spid="_x0000_s1026" style="position:absolute;margin-left:0;margin-top:-192.55pt;width:593.25pt;height:4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" fillcolor="#5b9bd5 [3208]" strokecolor="#1f4d78 [1608]" strokeweight="1pt">
                <w10:wrap anchorx="page"/>
              </v:rect>
            </w:pict>
          </mc:Fallback>
        </mc:AlternateContent>
      </w:r>
      <w:r w:rsidRPr="00840A34">
        <w:rPr>
          <w:rFonts w:asciiTheme="majorHAnsi" w:hAnsiTheme="majorHAnsi" w:cs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737028A8" wp14:editId="56F53553">
            <wp:simplePos x="0" y="0"/>
            <wp:positionH relativeFrom="margin">
              <wp:posOffset>671830</wp:posOffset>
            </wp:positionH>
            <wp:positionV relativeFrom="paragraph">
              <wp:posOffset>-6985</wp:posOffset>
            </wp:positionV>
            <wp:extent cx="4705350" cy="1568450"/>
            <wp:effectExtent l="0" t="0" r="0" b="0"/>
            <wp:wrapSquare wrapText="bothSides"/>
            <wp:docPr id="181" name="Obrázek 181" descr="Planktoma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ktomani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2AEA8" w14:textId="30DE664E" w:rsidR="00F75C6E" w:rsidRPr="00840A34" w:rsidRDefault="00250EAD" w:rsidP="00F75C6E">
      <w:pPr>
        <w:spacing w:after="0" w:line="240" w:lineRule="auto"/>
        <w:rPr>
          <w:rFonts w:asciiTheme="majorHAnsi" w:eastAsia="Times New Roman" w:hAnsiTheme="majorHAnsi" w:cstheme="majorHAnsi"/>
          <w:noProof/>
          <w:sz w:val="24"/>
          <w:szCs w:val="24"/>
          <w:lang w:eastAsia="cs-CZ"/>
        </w:rPr>
      </w:pPr>
      <w:r w:rsidRPr="00840A34">
        <w:rPr>
          <w:rFonts w:asciiTheme="majorHAnsi" w:eastAsia="Times New Roman" w:hAnsiTheme="majorHAnsi" w:cs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1BE3CA" wp14:editId="28BB33C9">
                <wp:simplePos x="0" y="0"/>
                <wp:positionH relativeFrom="column">
                  <wp:posOffset>-423545</wp:posOffset>
                </wp:positionH>
                <wp:positionV relativeFrom="paragraph">
                  <wp:posOffset>1911985</wp:posOffset>
                </wp:positionV>
                <wp:extent cx="6724650" cy="828675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3CCE" w14:textId="07BD4742" w:rsidR="00250EAD" w:rsidRPr="00250EAD" w:rsidRDefault="00250EAD" w:rsidP="00250EAD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250EAD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Mořský plankton neviditelný pouhým okem hraje zásadní roli v ekologii naší planety. Je základem potravního řetězce ve vodním prostředí a hýří výjimečnou biologickou rozmanitostí. </w:t>
                            </w:r>
                            <w:r w:rsidRPr="00744CB5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Fytoplankton produkuje polovinu světového kyslíku, který dýcháme.</w:t>
                            </w:r>
                            <w:r w:rsidRPr="00250EAD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Nyní se můžete ponořit do světa planktonu díky 3D technologiím</w:t>
                            </w:r>
                            <w:r w:rsidR="00744CB5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,</w:t>
                            </w:r>
                            <w:r w:rsidRPr="00250EAD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aniž by</w:t>
                            </w:r>
                            <w:r w:rsidR="00744CB5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ste </w:t>
                            </w:r>
                            <w:r w:rsidRPr="00250EAD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se namočili.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B1BE3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3.35pt;margin-top:150.55pt;width:529.5pt;height:6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" filled="f" stroked="f">
                <v:textbox>
                  <w:txbxContent>
                    <w:p w14:paraId="3B0B3CCE" w14:textId="07BD4742" w:rsidR="00250EAD" w:rsidRPr="00250EAD" w:rsidRDefault="00250EAD" w:rsidP="00250EAD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250EAD">
                        <w:rPr>
                          <w:i/>
                          <w:iCs/>
                          <w:color w:val="FFFFFF" w:themeColor="background1"/>
                        </w:rPr>
                        <w:t xml:space="preserve">Mořský plankton neviditelný pouhým okem hraje zásadní roli v ekologii naší planety. Je základem potravního řetězce ve vodním prostředí a hýří výjimečnou biologickou rozmanitostí. </w:t>
                      </w:r>
                      <w:r w:rsidRPr="00744CB5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Fytoplankton produkuje polovinu světového kyslíku, který dýcháme.</w:t>
                      </w:r>
                      <w:r w:rsidRPr="00250EAD">
                        <w:rPr>
                          <w:i/>
                          <w:iCs/>
                          <w:color w:val="FFFFFF" w:themeColor="background1"/>
                        </w:rPr>
                        <w:t xml:space="preserve"> Nyní se můžete ponořit do světa planktonu díky 3D technologiím</w:t>
                      </w:r>
                      <w:r w:rsidR="00744CB5">
                        <w:rPr>
                          <w:i/>
                          <w:iCs/>
                          <w:color w:val="FFFFFF" w:themeColor="background1"/>
                        </w:rPr>
                        <w:t>,</w:t>
                      </w:r>
                      <w:r w:rsidRPr="00250EAD">
                        <w:rPr>
                          <w:i/>
                          <w:iCs/>
                          <w:color w:val="FFFFFF" w:themeColor="background1"/>
                        </w:rPr>
                        <w:t xml:space="preserve"> aniž by</w:t>
                      </w:r>
                      <w:r w:rsidR="00744CB5">
                        <w:rPr>
                          <w:i/>
                          <w:iCs/>
                          <w:color w:val="FFFFFF" w:themeColor="background1"/>
                        </w:rPr>
                        <w:t xml:space="preserve">ste </w:t>
                      </w:r>
                      <w:r w:rsidRPr="00250EAD">
                        <w:rPr>
                          <w:i/>
                          <w:iCs/>
                          <w:color w:val="FFFFFF" w:themeColor="background1"/>
                        </w:rPr>
                        <w:t>se namočili.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C6E" w:rsidRPr="00840A34">
        <w:rPr>
          <w:rFonts w:asciiTheme="majorHAnsi" w:eastAsia="Times New Roman" w:hAnsiTheme="majorHAnsi" w:cs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AA0271" wp14:editId="24E406D2">
                <wp:simplePos x="0" y="0"/>
                <wp:positionH relativeFrom="column">
                  <wp:posOffset>395605</wp:posOffset>
                </wp:positionH>
                <wp:positionV relativeFrom="paragraph">
                  <wp:posOffset>1445260</wp:posOffset>
                </wp:positionV>
                <wp:extent cx="5191125" cy="3905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4E3B" w14:textId="77777777" w:rsidR="00F75C6E" w:rsidRPr="00C127FF" w:rsidRDefault="00F75C6E" w:rsidP="00F75C6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t>Ponoř</w:t>
                            </w:r>
                            <w:r w:rsidR="00BF1012">
                              <w:rPr>
                                <w:rFonts w:asciiTheme="majorHAnsi" w:eastAsia="Times New Roman" w:hAnsiTheme="majorHAnsi" w:cstheme="maj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t>te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t xml:space="preserve"> se do </w:t>
                            </w:r>
                            <w:r w:rsidR="00AC2046">
                              <w:rPr>
                                <w:rFonts w:asciiTheme="majorHAnsi" w:eastAsia="Times New Roman" w:hAnsiTheme="majorHAnsi" w:cstheme="maj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t>podvodního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t xml:space="preserve"> světa</w:t>
                            </w:r>
                            <w:r w:rsidRPr="00C127FF">
                              <w:rPr>
                                <w:rFonts w:asciiTheme="majorHAnsi" w:eastAsia="Times New Roman" w:hAnsiTheme="majorHAnsi" w:cstheme="maj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t xml:space="preserve"> plankton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AA0271" id="_x0000_s1027" type="#_x0000_t202" style="position:absolute;margin-left:31.15pt;margin-top:113.8pt;width:408.7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" filled="f" stroked="f">
                <v:textbox>
                  <w:txbxContent>
                    <w:p w14:paraId="46424E3B" w14:textId="77777777" w:rsidR="00F75C6E" w:rsidRPr="00C127FF" w:rsidRDefault="00F75C6E" w:rsidP="00F75C6E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i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t>Ponoř</w:t>
                      </w:r>
                      <w:r w:rsidR="00BF1012">
                        <w:rPr>
                          <w:rFonts w:asciiTheme="majorHAnsi" w:eastAsia="Times New Roman" w:hAnsiTheme="majorHAnsi" w:cstheme="majorHAnsi"/>
                          <w:i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t>te</w:t>
                      </w:r>
                      <w:r>
                        <w:rPr>
                          <w:rFonts w:asciiTheme="majorHAnsi" w:eastAsia="Times New Roman" w:hAnsiTheme="majorHAnsi" w:cstheme="majorHAnsi"/>
                          <w:i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t xml:space="preserve"> se do </w:t>
                      </w:r>
                      <w:r w:rsidR="00AC2046">
                        <w:rPr>
                          <w:rFonts w:asciiTheme="majorHAnsi" w:eastAsia="Times New Roman" w:hAnsiTheme="majorHAnsi" w:cstheme="majorHAnsi"/>
                          <w:i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t>podvodního</w:t>
                      </w:r>
                      <w:r>
                        <w:rPr>
                          <w:rFonts w:asciiTheme="majorHAnsi" w:eastAsia="Times New Roman" w:hAnsiTheme="majorHAnsi" w:cstheme="majorHAnsi"/>
                          <w:i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t xml:space="preserve"> světa</w:t>
                      </w:r>
                      <w:r w:rsidRPr="00C127FF">
                        <w:rPr>
                          <w:rFonts w:asciiTheme="majorHAnsi" w:eastAsia="Times New Roman" w:hAnsiTheme="majorHAnsi" w:cstheme="majorHAnsi"/>
                          <w:i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t xml:space="preserve"> plankton</w:t>
                      </w:r>
                      <w:r>
                        <w:rPr>
                          <w:rFonts w:asciiTheme="majorHAnsi" w:eastAsia="Times New Roman" w:hAnsiTheme="majorHAnsi" w:cstheme="majorHAnsi"/>
                          <w:i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984"/>
      </w:tblGrid>
      <w:tr w:rsidR="00B9750A" w14:paraId="19012543" w14:textId="77777777" w:rsidTr="00E36DBF">
        <w:tc>
          <w:tcPr>
            <w:tcW w:w="7372" w:type="dxa"/>
          </w:tcPr>
          <w:p w14:paraId="7DE333BA" w14:textId="0FF00CF5" w:rsidR="00E36DBF" w:rsidRDefault="00E36DBF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2DD219" w14:textId="77777777" w:rsidR="00250EAD" w:rsidRDefault="00250EAD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9A6B37" w14:textId="77777777" w:rsidR="00E36DBF" w:rsidRPr="00E36DBF" w:rsidRDefault="00E36DBF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6D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 svém mobilu si spusťte </w:t>
            </w:r>
            <w:r w:rsidR="00B9750A" w:rsidRPr="00E36D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="00B9750A" w:rsidRPr="00E36D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youtube</w:t>
            </w:r>
            <w:proofErr w:type="spellEnd"/>
            <w:r w:rsidR="00B9750A" w:rsidRPr="00E36D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kanálu Projekt</w:t>
            </w:r>
            <w:r w:rsidRPr="00E36D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</w:t>
            </w:r>
            <w:r w:rsidR="00B9750A" w:rsidRPr="00E36D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PLANKTOMANIA:</w:t>
            </w:r>
            <w:r w:rsidR="00B9750A"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F1016BE" w14:textId="77777777" w:rsidR="00E36DBF" w:rsidRDefault="00E36DBF" w:rsidP="00B9750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74530DE" w14:textId="77777777" w:rsidR="00B9750A" w:rsidRDefault="00B9750A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„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PlanktoMania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Video 360“ </w:t>
            </w:r>
            <w:r w:rsidR="00E36DBF">
              <w:rPr>
                <w:rFonts w:asciiTheme="majorHAnsi" w:hAnsiTheme="majorHAnsi" w:cs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7" w:history="1">
              <w:r w:rsidRPr="006A3789">
                <w:rPr>
                  <w:rStyle w:val="Hypertextovodkaz"/>
                  <w:rFonts w:asciiTheme="majorHAnsi" w:hAnsiTheme="majorHAnsi" w:cstheme="majorHAnsi"/>
                  <w:sz w:val="24"/>
                  <w:szCs w:val="24"/>
                </w:rPr>
                <w:t>http://y2u.be/8dPG16sRPLQ</w:t>
              </w:r>
            </w:hyperlink>
          </w:p>
          <w:p w14:paraId="4470972E" w14:textId="77777777" w:rsidR="00E36DBF" w:rsidRDefault="00E36DBF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649415" w14:textId="77777777" w:rsidR="00B9750A" w:rsidRPr="00E36DBF" w:rsidRDefault="00B9750A" w:rsidP="00B9750A">
            <w:pPr>
              <w:jc w:val="center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a „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Planktomani</w:t>
            </w:r>
            <w:r w:rsidR="00E36DBF" w:rsidRPr="00E36DBF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immersion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into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invisible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world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of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ocean</w:t>
            </w:r>
            <w:proofErr w:type="spellEnd"/>
            <w:r w:rsidRPr="00E36DBF">
              <w:rPr>
                <w:rFonts w:asciiTheme="majorHAnsi" w:hAnsiTheme="majorHAnsi" w:cstheme="majorHAnsi"/>
                <w:sz w:val="24"/>
                <w:szCs w:val="24"/>
              </w:rPr>
              <w:t>“</w:t>
            </w:r>
          </w:p>
          <w:p w14:paraId="6391B155" w14:textId="77777777" w:rsidR="00B9750A" w:rsidRDefault="00E36DBF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 </w:t>
            </w:r>
            <w:hyperlink r:id="rId8" w:history="1">
              <w:r w:rsidR="00B9750A" w:rsidRPr="006A3789">
                <w:rPr>
                  <w:rStyle w:val="Hypertextovodkaz"/>
                  <w:rFonts w:asciiTheme="majorHAnsi" w:hAnsiTheme="majorHAnsi" w:cstheme="majorHAnsi"/>
                  <w:sz w:val="24"/>
                  <w:szCs w:val="24"/>
                </w:rPr>
                <w:t>http://y2u.be/N1QuvaG0Z4A</w:t>
              </w:r>
            </w:hyperlink>
          </w:p>
          <w:p w14:paraId="674D038F" w14:textId="77777777" w:rsidR="00E36DBF" w:rsidRDefault="00E36DBF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8E848E" w14:textId="786460FE" w:rsidR="00B9750A" w:rsidRDefault="00E36DBF" w:rsidP="00B9750A">
            <w:pPr>
              <w:jc w:val="center"/>
              <w:rPr>
                <w:rStyle w:val="Hypertextovodkaz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B9750A">
              <w:rPr>
                <w:rFonts w:asciiTheme="majorHAnsi" w:hAnsiTheme="majorHAnsi" w:cstheme="majorHAnsi"/>
                <w:sz w:val="24"/>
                <w:szCs w:val="24"/>
              </w:rPr>
              <w:t xml:space="preserve">ebo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si stáhněte aplikaci na webu</w:t>
            </w:r>
            <w:r w:rsidR="00B9750A" w:rsidRPr="00113D80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hyperlink r:id="rId9" w:history="1">
              <w:r w:rsidR="00B9750A" w:rsidRPr="000B3822">
                <w:rPr>
                  <w:rStyle w:val="Hypertextovodkaz"/>
                  <w:rFonts w:asciiTheme="majorHAnsi" w:hAnsiTheme="majorHAnsi" w:cstheme="majorHAnsi"/>
                  <w:sz w:val="24"/>
                  <w:szCs w:val="24"/>
                </w:rPr>
                <w:t>http://www.planktomania.org/en</w:t>
              </w:r>
            </w:hyperlink>
          </w:p>
          <w:p w14:paraId="467FFBE0" w14:textId="77777777" w:rsidR="00B9750A" w:rsidRDefault="00B9750A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EE945F" w14:textId="77777777" w:rsidR="004A445D" w:rsidRDefault="004A445D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BECBBD" w14:textId="77777777" w:rsidR="00B9750A" w:rsidRDefault="00B9750A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DF01996" wp14:editId="5F127864">
                  <wp:extent cx="900000" cy="900000"/>
                  <wp:effectExtent l="0" t="0" r="0" b="0"/>
                  <wp:docPr id="1" name="Obrázek 1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AF996" w14:textId="77777777" w:rsidR="004A445D" w:rsidRPr="004A445D" w:rsidRDefault="004A445D" w:rsidP="00B9750A">
            <w:pPr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F65C6EE" w14:textId="77777777" w:rsidR="00B9750A" w:rsidRDefault="00B9750A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2A1798E" wp14:editId="67C125A2">
                  <wp:extent cx="900000" cy="900000"/>
                  <wp:effectExtent l="0" t="0" r="0" b="0"/>
                  <wp:docPr id="3" name="Obrázek 3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D97B0" w14:textId="77777777" w:rsidR="004A445D" w:rsidRDefault="004A445D" w:rsidP="00B975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FF4B96" w14:textId="77777777" w:rsidR="00F75C6E" w:rsidRPr="00E36DBF" w:rsidRDefault="00B9750A" w:rsidP="00B9750A">
      <w:pPr>
        <w:spacing w:after="0" w:line="240" w:lineRule="auto"/>
        <w:jc w:val="center"/>
        <w:rPr>
          <w:rFonts w:asciiTheme="majorHAnsi" w:eastAsia="Times New Roman" w:hAnsiTheme="majorHAnsi" w:cstheme="majorHAnsi"/>
          <w:noProof/>
          <w:sz w:val="12"/>
          <w:szCs w:val="12"/>
          <w:lang w:eastAsia="cs-CZ"/>
        </w:rPr>
      </w:pPr>
      <w:r w:rsidRPr="00E36DBF">
        <w:rPr>
          <w:rFonts w:asciiTheme="majorHAnsi" w:hAnsiTheme="majorHAnsi" w:cstheme="majorHAnsi"/>
          <w:sz w:val="12"/>
          <w:szCs w:val="12"/>
        </w:rPr>
        <w:t xml:space="preserve">   </w:t>
      </w:r>
    </w:p>
    <w:p w14:paraId="6C03A7EF" w14:textId="48381535" w:rsidR="00F75C6E" w:rsidRPr="00243BC9" w:rsidRDefault="00F75C6E" w:rsidP="00F75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3BC9">
        <w:rPr>
          <w:rFonts w:asciiTheme="majorHAnsi" w:hAnsiTheme="majorHAnsi" w:cstheme="majorHAnsi"/>
          <w:b/>
          <w:sz w:val="24"/>
          <w:szCs w:val="24"/>
        </w:rPr>
        <w:t>Plankton</w:t>
      </w:r>
      <w:r w:rsidRPr="00243BC9">
        <w:rPr>
          <w:rFonts w:asciiTheme="majorHAnsi" w:hAnsiTheme="majorHAnsi" w:cstheme="majorHAnsi"/>
          <w:sz w:val="24"/>
          <w:szCs w:val="24"/>
        </w:rPr>
        <w:t xml:space="preserve"> jsou mikroskopické organismy zahrnující viry, bakterie, sinice, řasy, prvoky a živočichy, kteří se </w:t>
      </w:r>
      <w:r>
        <w:rPr>
          <w:rFonts w:asciiTheme="majorHAnsi" w:hAnsiTheme="majorHAnsi" w:cstheme="majorHAnsi"/>
          <w:sz w:val="24"/>
          <w:szCs w:val="24"/>
        </w:rPr>
        <w:t xml:space="preserve">povětšinou </w:t>
      </w:r>
      <w:r w:rsidRPr="00243BC9">
        <w:rPr>
          <w:rFonts w:asciiTheme="majorHAnsi" w:hAnsiTheme="majorHAnsi" w:cstheme="majorHAnsi"/>
          <w:sz w:val="24"/>
          <w:szCs w:val="24"/>
        </w:rPr>
        <w:t>pasivně vznášejí ve vodním sloupci, pohybují se díky vodním proudům a</w:t>
      </w:r>
      <w:r w:rsidR="008E04C9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t</w:t>
      </w:r>
      <w:r w:rsidRPr="00243BC9">
        <w:rPr>
          <w:rFonts w:asciiTheme="majorHAnsi" w:hAnsiTheme="majorHAnsi" w:cstheme="majorHAnsi"/>
          <w:sz w:val="24"/>
          <w:szCs w:val="24"/>
        </w:rPr>
        <w:t xml:space="preserve">urbulencím. </w:t>
      </w:r>
      <w:r w:rsidR="00E36DBF" w:rsidRPr="00243BC9">
        <w:rPr>
          <w:rFonts w:asciiTheme="majorHAnsi" w:hAnsiTheme="majorHAnsi" w:cstheme="majorHAnsi"/>
          <w:sz w:val="24"/>
          <w:szCs w:val="24"/>
        </w:rPr>
        <w:t>(A pro úplnost doplňme, že někteří živočichové se po ukončení plankton</w:t>
      </w:r>
      <w:r w:rsidR="00030B2E">
        <w:rPr>
          <w:rFonts w:asciiTheme="majorHAnsi" w:hAnsiTheme="majorHAnsi" w:cstheme="majorHAnsi"/>
          <w:sz w:val="24"/>
          <w:szCs w:val="24"/>
        </w:rPr>
        <w:t>ní</w:t>
      </w:r>
      <w:r w:rsidR="00E36DBF" w:rsidRPr="00243BC9">
        <w:rPr>
          <w:rFonts w:asciiTheme="majorHAnsi" w:hAnsiTheme="majorHAnsi" w:cstheme="majorHAnsi"/>
          <w:sz w:val="24"/>
          <w:szCs w:val="24"/>
        </w:rPr>
        <w:t xml:space="preserve"> etapy mohou pohybovat vlastními silami</w:t>
      </w:r>
      <w:r w:rsidR="00E36DBF">
        <w:rPr>
          <w:rFonts w:asciiTheme="majorHAnsi" w:hAnsiTheme="majorHAnsi" w:cstheme="majorHAnsi"/>
          <w:sz w:val="24"/>
          <w:szCs w:val="24"/>
        </w:rPr>
        <w:t xml:space="preserve"> a přestávají tak být planktonem</w:t>
      </w:r>
      <w:r w:rsidR="00E36DBF" w:rsidRPr="00243BC9">
        <w:rPr>
          <w:rFonts w:asciiTheme="majorHAnsi" w:hAnsiTheme="majorHAnsi" w:cstheme="majorHAnsi"/>
          <w:sz w:val="24"/>
          <w:szCs w:val="24"/>
        </w:rPr>
        <w:t>.)</w:t>
      </w:r>
      <w:r w:rsidR="00E36DB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Slovo </w:t>
      </w:r>
      <w:r w:rsidRPr="00B9750A">
        <w:rPr>
          <w:rFonts w:asciiTheme="majorHAnsi" w:hAnsiTheme="majorHAnsi" w:cstheme="majorHAnsi"/>
          <w:i/>
          <w:iCs/>
          <w:sz w:val="24"/>
          <w:szCs w:val="24"/>
        </w:rPr>
        <w:t>plankton</w:t>
      </w:r>
      <w:r>
        <w:rPr>
          <w:rFonts w:asciiTheme="majorHAnsi" w:hAnsiTheme="majorHAnsi" w:cstheme="majorHAnsi"/>
          <w:sz w:val="24"/>
          <w:szCs w:val="24"/>
        </w:rPr>
        <w:t xml:space="preserve"> začal </w:t>
      </w:r>
      <w:r w:rsidRPr="00E81FDF">
        <w:rPr>
          <w:rFonts w:asciiTheme="majorHAnsi" w:hAnsiTheme="majorHAnsi" w:cstheme="majorHAnsi"/>
          <w:spacing w:val="-2"/>
          <w:sz w:val="24"/>
          <w:szCs w:val="24"/>
        </w:rPr>
        <w:t xml:space="preserve">jako první používat Victor </w:t>
      </w:r>
      <w:proofErr w:type="spellStart"/>
      <w:r w:rsidRPr="00E81FDF">
        <w:rPr>
          <w:rFonts w:asciiTheme="majorHAnsi" w:hAnsiTheme="majorHAnsi" w:cstheme="majorHAnsi"/>
          <w:spacing w:val="-2"/>
          <w:sz w:val="24"/>
          <w:szCs w:val="24"/>
        </w:rPr>
        <w:t>Hensen</w:t>
      </w:r>
      <w:proofErr w:type="spellEnd"/>
      <w:r w:rsidRPr="00E81FDF">
        <w:rPr>
          <w:rFonts w:asciiTheme="majorHAnsi" w:hAnsiTheme="majorHAnsi" w:cstheme="majorHAnsi"/>
          <w:spacing w:val="-2"/>
          <w:sz w:val="24"/>
          <w:szCs w:val="24"/>
        </w:rPr>
        <w:t xml:space="preserve"> v roce 1887 a je odvozeno z</w:t>
      </w:r>
      <w:r w:rsidR="00E81FDF" w:rsidRPr="00E81FDF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Pr="00E81FDF">
        <w:rPr>
          <w:rFonts w:asciiTheme="majorHAnsi" w:hAnsiTheme="majorHAnsi" w:cstheme="majorHAnsi"/>
          <w:spacing w:val="-2"/>
          <w:sz w:val="24"/>
          <w:szCs w:val="24"/>
        </w:rPr>
        <w:t>řeckého</w:t>
      </w:r>
      <w:r w:rsidR="00E81FDF" w:rsidRPr="00E81FDF">
        <w:rPr>
          <w:rFonts w:asciiTheme="majorHAnsi" w:hAnsiTheme="majorHAnsi" w:cstheme="majorHAnsi"/>
          <w:spacing w:val="-2"/>
          <w:sz w:val="24"/>
          <w:szCs w:val="24"/>
        </w:rPr>
        <w:t xml:space="preserve"> slova</w:t>
      </w:r>
      <w:r w:rsidRPr="00E81FD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proofErr w:type="spellStart"/>
      <w:r w:rsidRPr="00E81FDF">
        <w:rPr>
          <w:rFonts w:asciiTheme="majorHAnsi" w:hAnsiTheme="majorHAnsi" w:cstheme="majorHAnsi"/>
          <w:spacing w:val="-2"/>
          <w:sz w:val="24"/>
          <w:szCs w:val="24"/>
        </w:rPr>
        <w:t>planktos</w:t>
      </w:r>
      <w:proofErr w:type="spellEnd"/>
      <w:r w:rsidRPr="00E81FDF">
        <w:rPr>
          <w:rFonts w:asciiTheme="majorHAnsi" w:hAnsiTheme="majorHAnsi" w:cstheme="majorHAnsi"/>
          <w:spacing w:val="-2"/>
          <w:sz w:val="24"/>
          <w:szCs w:val="24"/>
        </w:rPr>
        <w:t xml:space="preserve"> (πλα</w:t>
      </w:r>
      <w:proofErr w:type="spellStart"/>
      <w:r w:rsidRPr="00E81FDF">
        <w:rPr>
          <w:rFonts w:asciiTheme="majorHAnsi" w:hAnsiTheme="majorHAnsi" w:cstheme="majorHAnsi"/>
          <w:spacing w:val="-2"/>
          <w:sz w:val="24"/>
          <w:szCs w:val="24"/>
        </w:rPr>
        <w:t>γκτός</w:t>
      </w:r>
      <w:proofErr w:type="spellEnd"/>
      <w:r w:rsidRPr="00E81FDF">
        <w:rPr>
          <w:rFonts w:asciiTheme="majorHAnsi" w:hAnsiTheme="majorHAnsi" w:cstheme="majorHAnsi"/>
          <w:spacing w:val="-2"/>
          <w:sz w:val="24"/>
          <w:szCs w:val="24"/>
        </w:rPr>
        <w:t>),</w:t>
      </w:r>
      <w:r>
        <w:rPr>
          <w:rFonts w:asciiTheme="majorHAnsi" w:hAnsiTheme="majorHAnsi" w:cstheme="majorHAnsi"/>
          <w:sz w:val="24"/>
          <w:szCs w:val="24"/>
        </w:rPr>
        <w:t xml:space="preserve"> které znamená bloudící tulák. </w:t>
      </w:r>
    </w:p>
    <w:p w14:paraId="634E71FC" w14:textId="77777777" w:rsidR="00F75C6E" w:rsidRPr="00250EAD" w:rsidRDefault="00F75C6E" w:rsidP="00F75C6E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9B48E75" w14:textId="04A4B840" w:rsidR="00F75C6E" w:rsidRPr="00243BC9" w:rsidRDefault="00F75C6E" w:rsidP="00F75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3BC9">
        <w:rPr>
          <w:rFonts w:asciiTheme="majorHAnsi" w:hAnsiTheme="majorHAnsi" w:cstheme="majorHAnsi"/>
          <w:b/>
          <w:sz w:val="24"/>
          <w:szCs w:val="24"/>
        </w:rPr>
        <w:t>Fytoplankton</w:t>
      </w:r>
      <w:r w:rsidRPr="00243BC9">
        <w:rPr>
          <w:rFonts w:asciiTheme="majorHAnsi" w:hAnsiTheme="majorHAnsi" w:cstheme="majorHAnsi"/>
          <w:sz w:val="24"/>
          <w:szCs w:val="24"/>
        </w:rPr>
        <w:t xml:space="preserve"> jsou řasy a sinice, které um</w:t>
      </w:r>
      <w:r w:rsidR="00E81FDF">
        <w:rPr>
          <w:rFonts w:asciiTheme="majorHAnsi" w:hAnsiTheme="majorHAnsi" w:cstheme="majorHAnsi"/>
          <w:sz w:val="24"/>
          <w:szCs w:val="24"/>
        </w:rPr>
        <w:t>ěj</w:t>
      </w:r>
      <w:r w:rsidRPr="00243BC9">
        <w:rPr>
          <w:rFonts w:asciiTheme="majorHAnsi" w:hAnsiTheme="majorHAnsi" w:cstheme="majorHAnsi"/>
          <w:sz w:val="24"/>
          <w:szCs w:val="24"/>
        </w:rPr>
        <w:t xml:space="preserve">í </w:t>
      </w:r>
      <w:proofErr w:type="spellStart"/>
      <w:r w:rsidRPr="00243BC9">
        <w:rPr>
          <w:rFonts w:asciiTheme="majorHAnsi" w:hAnsiTheme="majorHAnsi" w:cstheme="majorHAnsi"/>
          <w:sz w:val="24"/>
          <w:szCs w:val="24"/>
        </w:rPr>
        <w:t>fotosyntetizovat</w:t>
      </w:r>
      <w:proofErr w:type="spellEnd"/>
      <w:r w:rsidRPr="00243BC9">
        <w:rPr>
          <w:rFonts w:asciiTheme="majorHAnsi" w:hAnsiTheme="majorHAnsi" w:cstheme="majorHAnsi"/>
          <w:sz w:val="24"/>
          <w:szCs w:val="24"/>
        </w:rPr>
        <w:t xml:space="preserve"> a jsou tzv. primárními producenty. </w:t>
      </w:r>
    </w:p>
    <w:p w14:paraId="7EC9F62B" w14:textId="77777777" w:rsidR="00F75C6E" w:rsidRPr="00243BC9" w:rsidRDefault="00F75C6E" w:rsidP="00F75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3BC9">
        <w:rPr>
          <w:rFonts w:asciiTheme="majorHAnsi" w:hAnsiTheme="majorHAnsi" w:cstheme="majorHAnsi"/>
          <w:b/>
          <w:sz w:val="24"/>
          <w:szCs w:val="24"/>
        </w:rPr>
        <w:t>Zooplankton</w:t>
      </w:r>
      <w:r w:rsidRPr="00243BC9">
        <w:rPr>
          <w:rFonts w:asciiTheme="majorHAnsi" w:hAnsiTheme="majorHAnsi" w:cstheme="majorHAnsi"/>
          <w:sz w:val="24"/>
          <w:szCs w:val="24"/>
        </w:rPr>
        <w:t xml:space="preserve"> se jimi živí, ten tvoří prvoci i drobní živočichové. </w:t>
      </w:r>
    </w:p>
    <w:p w14:paraId="24F5BD65" w14:textId="77777777" w:rsidR="00F75C6E" w:rsidRPr="00243BC9" w:rsidRDefault="00F75C6E" w:rsidP="00F75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43BC9">
        <w:rPr>
          <w:rFonts w:asciiTheme="majorHAnsi" w:hAnsiTheme="majorHAnsi" w:cstheme="majorHAnsi"/>
          <w:b/>
          <w:sz w:val="24"/>
          <w:szCs w:val="24"/>
        </w:rPr>
        <w:t>Mixoplankton</w:t>
      </w:r>
      <w:proofErr w:type="spellEnd"/>
      <w:r w:rsidRPr="00243BC9">
        <w:rPr>
          <w:rFonts w:asciiTheme="majorHAnsi" w:hAnsiTheme="majorHAnsi" w:cstheme="majorHAnsi"/>
          <w:sz w:val="24"/>
          <w:szCs w:val="24"/>
        </w:rPr>
        <w:t xml:space="preserve"> umí využívat obě potravní strategie, jak fotosyntézu, tak predaci. </w:t>
      </w:r>
    </w:p>
    <w:p w14:paraId="026F8338" w14:textId="77777777" w:rsidR="00F75C6E" w:rsidRPr="00250EAD" w:rsidRDefault="00F75C6E" w:rsidP="00F75C6E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B099F50" w14:textId="77777777" w:rsidR="00F75C6E" w:rsidRPr="00243BC9" w:rsidRDefault="00F75C6E" w:rsidP="00F75C6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3BC9">
        <w:rPr>
          <w:rFonts w:asciiTheme="majorHAnsi" w:hAnsiTheme="majorHAnsi" w:cstheme="majorHAnsi"/>
          <w:sz w:val="24"/>
          <w:szCs w:val="24"/>
        </w:rPr>
        <w:t xml:space="preserve">Podle velikosti se plankton dělí na: </w:t>
      </w:r>
    </w:p>
    <w:p w14:paraId="0B317ABD" w14:textId="77777777" w:rsidR="00F75C6E" w:rsidRPr="00E36DBF" w:rsidRDefault="00F75C6E" w:rsidP="00F75C6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820"/>
        <w:gridCol w:w="1672"/>
        <w:gridCol w:w="2607"/>
      </w:tblGrid>
      <w:tr w:rsidR="00F75C6E" w:rsidRPr="00191E3D" w14:paraId="6FDB8FFB" w14:textId="77777777" w:rsidTr="00446C1F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43E5163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243BC9">
              <w:rPr>
                <w:rFonts w:asciiTheme="majorHAnsi" w:eastAsia="Times New Roman" w:hAnsiTheme="majorHAnsi" w:cstheme="majorHAnsi"/>
                <w:b/>
                <w:bCs/>
                <w:color w:val="222222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4F80A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b/>
                <w:bCs/>
                <w:color w:val="222222"/>
                <w:sz w:val="21"/>
                <w:szCs w:val="21"/>
                <w:lang w:eastAsia="cs-CZ"/>
              </w:rPr>
              <w:t>Velikost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06C8FF5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b/>
                <w:bCs/>
                <w:color w:val="222222"/>
                <w:sz w:val="21"/>
                <w:szCs w:val="21"/>
                <w:lang w:eastAsia="cs-CZ"/>
              </w:rPr>
              <w:t>Příklady skupin</w:t>
            </w:r>
          </w:p>
        </w:tc>
      </w:tr>
      <w:tr w:rsidR="00F75C6E" w:rsidRPr="00191E3D" w14:paraId="65EDFAD1" w14:textId="77777777" w:rsidTr="00446C1F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52F7230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3C8BC2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i/>
                <w:iCs/>
                <w:color w:val="222222"/>
                <w:sz w:val="21"/>
                <w:szCs w:val="21"/>
                <w:lang w:eastAsia="cs-CZ"/>
              </w:rPr>
              <w:t>v metrech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A4FAA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i/>
                <w:iCs/>
                <w:color w:val="222222"/>
                <w:sz w:val="21"/>
                <w:szCs w:val="21"/>
                <w:lang w:eastAsia="cs-CZ"/>
              </w:rPr>
              <w:t>v milimetrech/ </w:t>
            </w:r>
            <w:r w:rsidRPr="00191E3D">
              <w:rPr>
                <w:rFonts w:asciiTheme="majorHAnsi" w:eastAsia="Times New Roman" w:hAnsiTheme="majorHAnsi" w:cstheme="majorHAnsi"/>
                <w:i/>
                <w:iCs/>
                <w:color w:val="222222"/>
                <w:sz w:val="21"/>
                <w:szCs w:val="21"/>
                <w:lang w:eastAsia="cs-CZ"/>
              </w:rPr>
              <w:br/>
              <w:t>mikrometrech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D5F23D2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</w:p>
        </w:tc>
      </w:tr>
      <w:tr w:rsidR="00F75C6E" w:rsidRPr="00191E3D" w14:paraId="771D8D34" w14:textId="77777777" w:rsidTr="00446C1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BC015C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191E3D">
              <w:rPr>
                <w:rFonts w:asciiTheme="majorHAnsi" w:eastAsia="Times New Roman" w:hAnsiTheme="majorHAnsi" w:cstheme="majorHAnsi"/>
                <w:b/>
                <w:bCs/>
                <w:color w:val="222222"/>
                <w:sz w:val="21"/>
                <w:szCs w:val="21"/>
                <w:lang w:eastAsia="cs-CZ"/>
              </w:rPr>
              <w:t>Megaplankton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8D13AB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&gt; 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−2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385AAA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20 </w:t>
            </w: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mm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a více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FB19E6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živočichové</w:t>
            </w:r>
          </w:p>
        </w:tc>
      </w:tr>
      <w:tr w:rsidR="00F75C6E" w:rsidRPr="00191E3D" w14:paraId="0144759F" w14:textId="77777777" w:rsidTr="00446C1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BEFF73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AA0080">
              <w:rPr>
                <w:rFonts w:asciiTheme="majorHAnsi" w:eastAsia="Times New Roman" w:hAnsiTheme="majorHAnsi" w:cstheme="majorHAnsi"/>
                <w:b/>
                <w:bCs/>
                <w:color w:val="ED7D31" w:themeColor="accent2"/>
                <w:sz w:val="21"/>
                <w:szCs w:val="21"/>
                <w:lang w:eastAsia="cs-CZ"/>
              </w:rPr>
              <w:t>Makroplankton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5AA67D" w14:textId="2D2EC388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−3</w:t>
            </w:r>
            <w:r w:rsidR="00E81FDF"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→</w:t>
            </w:r>
            <w:r w:rsidR="00E81FDF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−2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</w:t>
            </w: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B1B65E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2–20 mm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AE0D64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drobní živočichové</w:t>
            </w:r>
          </w:p>
        </w:tc>
      </w:tr>
      <w:tr w:rsidR="00F75C6E" w:rsidRPr="00191E3D" w14:paraId="15103DFE" w14:textId="77777777" w:rsidTr="00446C1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610265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proofErr w:type="spellStart"/>
            <w:r w:rsidRPr="00AA0080">
              <w:rPr>
                <w:rFonts w:asciiTheme="majorHAnsi" w:eastAsia="Times New Roman" w:hAnsiTheme="majorHAnsi" w:cstheme="majorHAnsi"/>
                <w:b/>
                <w:bCs/>
                <w:color w:val="92D050"/>
                <w:sz w:val="21"/>
                <w:szCs w:val="21"/>
                <w:lang w:eastAsia="cs-CZ"/>
              </w:rPr>
              <w:t>Mezoplankton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A5A7EC" w14:textId="76100B59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−4</w:t>
            </w:r>
            <w:r w:rsidR="00E81FDF"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→</w:t>
            </w:r>
            <w:r w:rsidR="00E81FDF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−3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7D5C4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0,2–2 mm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F406930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</w:p>
        </w:tc>
      </w:tr>
      <w:tr w:rsidR="00F75C6E" w:rsidRPr="00191E3D" w14:paraId="666A4D5A" w14:textId="77777777" w:rsidTr="00446C1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26EDF3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AA0080">
              <w:rPr>
                <w:rFonts w:asciiTheme="majorHAnsi" w:eastAsia="Times New Roman" w:hAnsiTheme="majorHAnsi" w:cstheme="majorHAnsi"/>
                <w:b/>
                <w:bCs/>
                <w:color w:val="5B9BD5" w:themeColor="accent5"/>
                <w:sz w:val="21"/>
                <w:szCs w:val="21"/>
                <w:lang w:eastAsia="cs-CZ"/>
              </w:rPr>
              <w:t>Mikroplankton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83515B" w14:textId="1C9E558D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−5</w:t>
            </w:r>
            <w:r w:rsidR="00E81FDF"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→</w:t>
            </w:r>
            <w:r w:rsidR="00E81FDF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−4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D4CDE0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20–200 µm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EADE98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řasy</w:t>
            </w:r>
            <w:hyperlink r:id="rId12" w:tooltip="Řasy" w:history="1"/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, drobní </w:t>
            </w: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korýši </w:t>
            </w:r>
          </w:p>
        </w:tc>
      </w:tr>
      <w:tr w:rsidR="00F75C6E" w:rsidRPr="00191E3D" w14:paraId="1D4F8D67" w14:textId="77777777" w:rsidTr="00446C1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265156" w14:textId="77777777" w:rsidR="00F75C6E" w:rsidRPr="00191E3D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AA0080"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sz w:val="21"/>
                <w:szCs w:val="21"/>
                <w:lang w:eastAsia="cs-CZ"/>
              </w:rPr>
              <w:t>Nanoplankton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0B0957" w14:textId="60905874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−6</w:t>
            </w:r>
            <w:r w:rsidR="00E81FDF"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→</w:t>
            </w:r>
            <w:r w:rsidR="00E81FDF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−5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7211D1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2–20 µm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225625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drobní </w:t>
            </w: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prvoci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a řasy</w:t>
            </w:r>
          </w:p>
        </w:tc>
      </w:tr>
      <w:tr w:rsidR="00F75C6E" w:rsidRPr="00191E3D" w14:paraId="648CC524" w14:textId="77777777" w:rsidTr="00446C1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F07898" w14:textId="77777777" w:rsidR="00F75C6E" w:rsidRPr="00AA0080" w:rsidRDefault="00F75C6E" w:rsidP="00446C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E8B5FF"/>
                <w:sz w:val="21"/>
                <w:szCs w:val="21"/>
                <w:lang w:eastAsia="cs-CZ"/>
              </w:rPr>
            </w:pPr>
            <w:proofErr w:type="spellStart"/>
            <w:r w:rsidRPr="00AA0080">
              <w:rPr>
                <w:rFonts w:asciiTheme="majorHAnsi" w:eastAsia="Times New Roman" w:hAnsiTheme="majorHAnsi" w:cstheme="majorHAnsi"/>
                <w:b/>
                <w:bCs/>
                <w:color w:val="E88DBA"/>
                <w:sz w:val="21"/>
                <w:szCs w:val="21"/>
                <w:lang w:eastAsia="cs-CZ"/>
              </w:rPr>
              <w:t>Pikoplankton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4F2BD6" w14:textId="0144BBEC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−7</w:t>
            </w:r>
            <w:r w:rsidR="00E81FDF"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→</w:t>
            </w:r>
            <w:r w:rsidR="00E81FDF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2×10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vertAlign w:val="superscript"/>
                <w:lang w:eastAsia="cs-CZ"/>
              </w:rPr>
              <w:t>−6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516CF2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0,2–2 µm</w:t>
            </w: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 xml:space="preserve"> a méně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CD6AF2" w14:textId="77777777" w:rsidR="00F75C6E" w:rsidRPr="00191E3D" w:rsidRDefault="00F75C6E" w:rsidP="00446C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</w:pPr>
            <w:r w:rsidRPr="00243BC9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viry, bakterie</w:t>
            </w:r>
            <w:r w:rsidRPr="00191E3D"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cs-CZ"/>
              </w:rPr>
              <w:t> a drobní prvoci</w:t>
            </w:r>
          </w:p>
        </w:tc>
      </w:tr>
    </w:tbl>
    <w:p w14:paraId="2C263F57" w14:textId="77777777" w:rsidR="00250EAD" w:rsidRDefault="00250EAD" w:rsidP="00250EAD"/>
    <w:p w14:paraId="03749F98" w14:textId="080B273F" w:rsidR="00CA05B3" w:rsidRDefault="00CA05B3" w:rsidP="00CA05B3">
      <w:pPr>
        <w:pStyle w:val="Nadpis1"/>
        <w:jc w:val="center"/>
        <w:rPr>
          <w:sz w:val="72"/>
          <w:szCs w:val="72"/>
        </w:rPr>
      </w:pPr>
      <w:r w:rsidRPr="00CA05B3">
        <w:rPr>
          <w:sz w:val="72"/>
          <w:szCs w:val="72"/>
        </w:rPr>
        <w:lastRenderedPageBreak/>
        <w:t>Křížovka</w:t>
      </w:r>
    </w:p>
    <w:p w14:paraId="2FCACC08" w14:textId="77777777" w:rsidR="00584D09" w:rsidRDefault="00584D09" w:rsidP="00250EAD"/>
    <w:p w14:paraId="62BF60CC" w14:textId="1E0E9084" w:rsidR="00250EAD" w:rsidRPr="00584D09" w:rsidRDefault="00250EAD" w:rsidP="00250EAD">
      <w:pPr>
        <w:rPr>
          <w:i/>
          <w:iCs/>
        </w:rPr>
      </w:pPr>
      <w:r w:rsidRPr="00584D09">
        <w:rPr>
          <w:i/>
          <w:iCs/>
        </w:rPr>
        <w:t xml:space="preserve">Jméno: </w:t>
      </w:r>
    </w:p>
    <w:p w14:paraId="785989F6" w14:textId="77777777" w:rsidR="00584D09" w:rsidRDefault="00584D09" w:rsidP="00250EAD"/>
    <w:p w14:paraId="28DAF714" w14:textId="6485F452" w:rsidR="00744CB5" w:rsidRDefault="00250EAD" w:rsidP="00584D09">
      <w:pPr>
        <w:jc w:val="both"/>
      </w:pPr>
      <w:r>
        <w:t xml:space="preserve">Na následujících dvou stranách najdete vybrané zástupce mořského planktonu s drobnou zajímavostí. </w:t>
      </w:r>
      <w:r w:rsidR="00492DB6">
        <w:t>A ještě v</w:t>
      </w:r>
      <w:r w:rsidRPr="008840DF">
        <w:t xml:space="preserve">íce najdete na webu </w:t>
      </w:r>
      <w:hyperlink r:id="rId13" w:history="1">
        <w:r w:rsidR="00280399" w:rsidRPr="00280399">
          <w:rPr>
            <w:rStyle w:val="Hypertextovodkaz"/>
          </w:rPr>
          <w:t>http://planktomania.org/cs/</w:t>
        </w:r>
      </w:hyperlink>
      <w:r w:rsidRPr="008840DF">
        <w:t xml:space="preserve">. </w:t>
      </w:r>
      <w:r w:rsidR="00732370">
        <w:t>Potom co</w:t>
      </w:r>
      <w:r w:rsidR="00584D09" w:rsidRPr="00492DB6">
        <w:t xml:space="preserve"> </w:t>
      </w:r>
      <w:r w:rsidR="00732370">
        <w:t>prozkoumáte</w:t>
      </w:r>
      <w:r w:rsidR="00584D09" w:rsidRPr="00492DB6">
        <w:t>, co jsou dané organismy zač</w:t>
      </w:r>
      <w:r w:rsidR="00492DB6">
        <w:t>, jak zjistíte jejich jména</w:t>
      </w:r>
      <w:r w:rsidR="00584D09" w:rsidRPr="008840DF">
        <w:t xml:space="preserve">? </w:t>
      </w:r>
      <w:r w:rsidR="00492DB6">
        <w:t>Najdete je</w:t>
      </w:r>
      <w:r>
        <w:t xml:space="preserve"> na videu</w:t>
      </w:r>
      <w:r w:rsidR="00492DB6">
        <w:t>:</w:t>
      </w:r>
      <w:r>
        <w:t xml:space="preserve"> </w:t>
      </w:r>
    </w:p>
    <w:p w14:paraId="4F35C2A5" w14:textId="1228AC48" w:rsidR="00744CB5" w:rsidRPr="008840DF" w:rsidRDefault="00584D09" w:rsidP="00584D09">
      <w:pPr>
        <w:jc w:val="both"/>
      </w:pPr>
      <w:r w:rsidRPr="008840DF">
        <w:t>„</w:t>
      </w:r>
      <w:proofErr w:type="spellStart"/>
      <w:r w:rsidRPr="008840DF">
        <w:t>Planktomania</w:t>
      </w:r>
      <w:proofErr w:type="spellEnd"/>
      <w:r w:rsidRPr="008840DF">
        <w:t xml:space="preserve">: </w:t>
      </w:r>
      <w:proofErr w:type="spellStart"/>
      <w:r w:rsidRPr="008840DF">
        <w:t>immersion</w:t>
      </w:r>
      <w:proofErr w:type="spellEnd"/>
      <w:r w:rsidRPr="008840DF">
        <w:t xml:space="preserve"> </w:t>
      </w:r>
      <w:proofErr w:type="spellStart"/>
      <w:r w:rsidRPr="008840DF">
        <w:t>into</w:t>
      </w:r>
      <w:proofErr w:type="spellEnd"/>
      <w:r w:rsidRPr="008840DF">
        <w:t xml:space="preserve"> </w:t>
      </w:r>
      <w:proofErr w:type="spellStart"/>
      <w:r w:rsidRPr="008840DF">
        <w:t>the</w:t>
      </w:r>
      <w:proofErr w:type="spellEnd"/>
      <w:r w:rsidRPr="008840DF">
        <w:t xml:space="preserve"> </w:t>
      </w:r>
      <w:proofErr w:type="spellStart"/>
      <w:r w:rsidRPr="008840DF">
        <w:t>invisible</w:t>
      </w:r>
      <w:proofErr w:type="spellEnd"/>
      <w:r w:rsidRPr="008840DF">
        <w:t xml:space="preserve"> </w:t>
      </w:r>
      <w:proofErr w:type="spellStart"/>
      <w:r w:rsidRPr="008840DF">
        <w:t>world</w:t>
      </w:r>
      <w:proofErr w:type="spellEnd"/>
      <w:r w:rsidRPr="008840DF">
        <w:t xml:space="preserve"> </w:t>
      </w:r>
      <w:proofErr w:type="spellStart"/>
      <w:r w:rsidRPr="008840DF">
        <w:t>of</w:t>
      </w:r>
      <w:proofErr w:type="spellEnd"/>
      <w:r w:rsidRPr="008840DF">
        <w:t xml:space="preserve"> </w:t>
      </w:r>
      <w:proofErr w:type="spellStart"/>
      <w:r w:rsidRPr="008840DF">
        <w:t>the</w:t>
      </w:r>
      <w:proofErr w:type="spellEnd"/>
      <w:r w:rsidRPr="008840DF">
        <w:t xml:space="preserve"> </w:t>
      </w:r>
      <w:proofErr w:type="spellStart"/>
      <w:r w:rsidRPr="008840DF">
        <w:t>ocean</w:t>
      </w:r>
      <w:proofErr w:type="spellEnd"/>
      <w:r w:rsidRPr="008840DF">
        <w:t xml:space="preserve">“: na </w:t>
      </w:r>
      <w:hyperlink r:id="rId14" w:history="1">
        <w:r w:rsidR="00744CB5" w:rsidRPr="008840DF">
          <w:rPr>
            <w:rStyle w:val="Hypertextovodkaz"/>
          </w:rPr>
          <w:t>http://y2u.be/N1QuvaG0Z4A</w:t>
        </w:r>
      </w:hyperlink>
      <w:r w:rsidRPr="008840DF">
        <w:t xml:space="preserve">. </w:t>
      </w:r>
    </w:p>
    <w:p w14:paraId="28AF0633" w14:textId="77777777" w:rsidR="00732370" w:rsidRPr="00732370" w:rsidRDefault="00732370" w:rsidP="00732370">
      <w:pPr>
        <w:rPr>
          <w:sz w:val="16"/>
          <w:szCs w:val="16"/>
        </w:rPr>
      </w:pPr>
    </w:p>
    <w:p w14:paraId="4E114E26" w14:textId="3096981A" w:rsidR="00584D09" w:rsidRDefault="00584D09" w:rsidP="00584D09">
      <w:r w:rsidRPr="00584D09">
        <w:rPr>
          <w:i/>
          <w:iCs/>
        </w:rPr>
        <w:t>Nápověda:</w:t>
      </w:r>
      <w:r>
        <w:t xml:space="preserve"> Hláska „ch“ se píše jako dvě písmena „c“ a „h“.</w:t>
      </w:r>
    </w:p>
    <w:p w14:paraId="1C55F87C" w14:textId="77777777" w:rsidR="00732370" w:rsidRPr="00732370" w:rsidRDefault="00732370" w:rsidP="00584D09">
      <w:pPr>
        <w:rPr>
          <w:sz w:val="16"/>
          <w:szCs w:val="16"/>
        </w:rPr>
      </w:pPr>
    </w:p>
    <w:p w14:paraId="26363A57" w14:textId="77777777" w:rsidR="00492DB6" w:rsidRDefault="00492DB6" w:rsidP="00492DB6">
      <w:r w:rsidRPr="00492DB6">
        <w:rPr>
          <w:i/>
          <w:iCs/>
        </w:rPr>
        <w:t>Tajenka:</w:t>
      </w:r>
      <w:r>
        <w:t xml:space="preserve"> Nejmenší volně žijící eukaryot, zelená řasa, která žije ve všech světových mořích a oceánech. Ve své buňce, tak malé jako jsou bakterie, má jedno jádro, chloroplast a mitochondrii, nemá bičík. </w:t>
      </w:r>
    </w:p>
    <w:p w14:paraId="1F5F60B8" w14:textId="77777777" w:rsidR="00732370" w:rsidRPr="00732370" w:rsidRDefault="00732370" w:rsidP="00732370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31"/>
        <w:gridCol w:w="595"/>
        <w:gridCol w:w="597"/>
        <w:gridCol w:w="597"/>
        <w:gridCol w:w="597"/>
        <w:gridCol w:w="595"/>
        <w:gridCol w:w="597"/>
        <w:gridCol w:w="603"/>
        <w:gridCol w:w="596"/>
        <w:gridCol w:w="596"/>
        <w:gridCol w:w="596"/>
        <w:gridCol w:w="603"/>
        <w:gridCol w:w="603"/>
        <w:gridCol w:w="595"/>
        <w:gridCol w:w="575"/>
      </w:tblGrid>
      <w:tr w:rsidR="00DC3D97" w14:paraId="3BA00A33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04DF84FC" w14:textId="77777777" w:rsidR="00DC3D97" w:rsidRDefault="00DC3D97" w:rsidP="003412E1">
            <w:pPr>
              <w:jc w:val="center"/>
            </w:pPr>
            <w:r>
              <w:t>1.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0DFD6854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B82" w14:textId="77777777" w:rsidR="00DC3D97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1E85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BB6C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69CF51" w14:textId="77777777" w:rsidR="00DC3D97" w:rsidRPr="00CD3888" w:rsidRDefault="00DC3D97" w:rsidP="003412E1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8EE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5646" w14:textId="77777777" w:rsidR="00DC3D97" w:rsidRPr="00CD3888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DAB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DFA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3A3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EBB4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79C00C0D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vAlign w:val="center"/>
          </w:tcPr>
          <w:p w14:paraId="579B44FF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vAlign w:val="center"/>
          </w:tcPr>
          <w:p w14:paraId="7AB2CD04" w14:textId="77777777" w:rsidR="00DC3D97" w:rsidRDefault="00DC3D97" w:rsidP="003412E1">
            <w:pPr>
              <w:jc w:val="center"/>
            </w:pPr>
          </w:p>
        </w:tc>
        <w:tc>
          <w:tcPr>
            <w:tcW w:w="575" w:type="dxa"/>
            <w:vAlign w:val="center"/>
          </w:tcPr>
          <w:p w14:paraId="386FFF40" w14:textId="77777777" w:rsidR="00DC3D97" w:rsidRDefault="00DC3D97" w:rsidP="003412E1">
            <w:pPr>
              <w:jc w:val="center"/>
            </w:pPr>
          </w:p>
        </w:tc>
      </w:tr>
      <w:tr w:rsidR="00DC3D97" w14:paraId="3501F618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05B4191A" w14:textId="77777777" w:rsidR="00DC3D97" w:rsidRDefault="00DC3D97" w:rsidP="003412E1">
            <w:pPr>
              <w:jc w:val="center"/>
            </w:pPr>
            <w:r>
              <w:t>2.</w:t>
            </w:r>
          </w:p>
        </w:tc>
        <w:tc>
          <w:tcPr>
            <w:tcW w:w="231" w:type="dxa"/>
            <w:vAlign w:val="center"/>
          </w:tcPr>
          <w:p w14:paraId="6933B45D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7F9B3D48" w14:textId="77777777" w:rsidR="00DC3D97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AE9C6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2B9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A79F9" w14:textId="77777777" w:rsidR="00DC3D97" w:rsidRPr="00CD3888" w:rsidRDefault="00DC3D97" w:rsidP="003412E1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7CD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FE" w14:textId="77777777" w:rsidR="00DC3D97" w:rsidRPr="00CD3888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DCB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AA64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8968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34C5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1F47492D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vAlign w:val="center"/>
          </w:tcPr>
          <w:p w14:paraId="0CCF1480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vAlign w:val="center"/>
          </w:tcPr>
          <w:p w14:paraId="7F521B1C" w14:textId="77777777" w:rsidR="00DC3D97" w:rsidRDefault="00DC3D97" w:rsidP="003412E1">
            <w:pPr>
              <w:jc w:val="center"/>
            </w:pPr>
          </w:p>
        </w:tc>
        <w:tc>
          <w:tcPr>
            <w:tcW w:w="575" w:type="dxa"/>
            <w:vAlign w:val="center"/>
          </w:tcPr>
          <w:p w14:paraId="0BE6EC3F" w14:textId="77777777" w:rsidR="00DC3D97" w:rsidRDefault="00DC3D97" w:rsidP="003412E1">
            <w:pPr>
              <w:jc w:val="center"/>
            </w:pPr>
          </w:p>
        </w:tc>
      </w:tr>
      <w:tr w:rsidR="00DC3D97" w14:paraId="4985549D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274ABBF4" w14:textId="77777777" w:rsidR="00DC3D97" w:rsidRDefault="00DC3D97" w:rsidP="003412E1">
            <w:pPr>
              <w:jc w:val="center"/>
            </w:pPr>
            <w:r>
              <w:t>3.</w:t>
            </w:r>
          </w:p>
        </w:tc>
        <w:tc>
          <w:tcPr>
            <w:tcW w:w="231" w:type="dxa"/>
            <w:vAlign w:val="center"/>
          </w:tcPr>
          <w:p w14:paraId="7919532F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B992038" w14:textId="77777777" w:rsidR="00DC3D97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EC9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81B5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D01E7" w14:textId="77777777" w:rsidR="00DC3D97" w:rsidRPr="00CD3888" w:rsidRDefault="00DC3D97" w:rsidP="003412E1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C37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36E4" w14:textId="77777777" w:rsidR="00DC3D97" w:rsidRPr="00CD3888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ABA8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3C45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705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959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BD74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62BAE7FA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vAlign w:val="center"/>
          </w:tcPr>
          <w:p w14:paraId="37623DAF" w14:textId="77777777" w:rsidR="00DC3D97" w:rsidRDefault="00DC3D97" w:rsidP="003412E1">
            <w:pPr>
              <w:jc w:val="center"/>
            </w:pPr>
          </w:p>
        </w:tc>
        <w:tc>
          <w:tcPr>
            <w:tcW w:w="575" w:type="dxa"/>
            <w:vAlign w:val="center"/>
          </w:tcPr>
          <w:p w14:paraId="4EE53093" w14:textId="77777777" w:rsidR="00DC3D97" w:rsidRDefault="00DC3D97" w:rsidP="003412E1">
            <w:pPr>
              <w:jc w:val="center"/>
            </w:pPr>
          </w:p>
        </w:tc>
      </w:tr>
      <w:tr w:rsidR="00DC3D97" w14:paraId="5C700548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1B0BE361" w14:textId="77777777" w:rsidR="00DC3D97" w:rsidRDefault="00DC3D97" w:rsidP="003412E1">
            <w:pPr>
              <w:jc w:val="center"/>
            </w:pPr>
            <w:r>
              <w:t>4.</w:t>
            </w:r>
          </w:p>
        </w:tc>
        <w:tc>
          <w:tcPr>
            <w:tcW w:w="231" w:type="dxa"/>
            <w:vAlign w:val="center"/>
          </w:tcPr>
          <w:p w14:paraId="321EB9A2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vAlign w:val="center"/>
          </w:tcPr>
          <w:p w14:paraId="5FC45AEF" w14:textId="77777777" w:rsidR="00DC3D97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FEC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7632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61E40" w14:textId="77777777" w:rsidR="00DC3D97" w:rsidRPr="00CD3888" w:rsidRDefault="00DC3D97" w:rsidP="003412E1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F08" w14:textId="77777777" w:rsidR="00DC3D97" w:rsidRPr="00CD3888" w:rsidRDefault="00DC3D97" w:rsidP="003412E1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165" w14:textId="77777777" w:rsidR="00DC3D97" w:rsidRPr="00CD3888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3A137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C866E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26CB" w14:textId="77777777" w:rsidR="00DC3D97" w:rsidRDefault="00DC3D97" w:rsidP="003412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304E6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FCC82" w14:textId="77777777" w:rsidR="00DC3D97" w:rsidRDefault="00DC3D97" w:rsidP="003412E1">
            <w:pPr>
              <w:jc w:val="center"/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7B259913" w14:textId="77777777" w:rsidR="00DC3D97" w:rsidRDefault="00DC3D97" w:rsidP="003412E1">
            <w:pPr>
              <w:jc w:val="center"/>
            </w:pPr>
          </w:p>
        </w:tc>
        <w:tc>
          <w:tcPr>
            <w:tcW w:w="595" w:type="dxa"/>
            <w:vAlign w:val="center"/>
          </w:tcPr>
          <w:p w14:paraId="6C6E65C9" w14:textId="77777777" w:rsidR="00DC3D97" w:rsidRDefault="00DC3D97" w:rsidP="003412E1">
            <w:pPr>
              <w:jc w:val="center"/>
            </w:pPr>
          </w:p>
        </w:tc>
        <w:tc>
          <w:tcPr>
            <w:tcW w:w="575" w:type="dxa"/>
            <w:vAlign w:val="center"/>
          </w:tcPr>
          <w:p w14:paraId="6243C1D5" w14:textId="77777777" w:rsidR="00DC3D97" w:rsidRDefault="00DC3D97" w:rsidP="003412E1">
            <w:pPr>
              <w:jc w:val="center"/>
            </w:pPr>
          </w:p>
        </w:tc>
      </w:tr>
      <w:tr w:rsidR="00DC3D97" w14:paraId="601A7F44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5087937E" w14:textId="77777777" w:rsidR="00DC3D97" w:rsidRDefault="00DC3D97" w:rsidP="00155E83">
            <w:pPr>
              <w:jc w:val="center"/>
            </w:pPr>
            <w:r>
              <w:t>5.</w:t>
            </w:r>
          </w:p>
        </w:tc>
        <w:tc>
          <w:tcPr>
            <w:tcW w:w="231" w:type="dxa"/>
            <w:vAlign w:val="center"/>
          </w:tcPr>
          <w:p w14:paraId="7C3217AB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28C30597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3F1B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30F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4E800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416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2E5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4268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42F6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8D2B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E23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695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A442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1A323B3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vAlign w:val="center"/>
          </w:tcPr>
          <w:p w14:paraId="5A9D5032" w14:textId="77777777" w:rsidR="00DC3D97" w:rsidRDefault="00DC3D97" w:rsidP="00155E83">
            <w:pPr>
              <w:jc w:val="center"/>
            </w:pPr>
          </w:p>
        </w:tc>
      </w:tr>
      <w:tr w:rsidR="00DC3D97" w14:paraId="64361A63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739147D7" w14:textId="77777777" w:rsidR="00DC3D97" w:rsidRDefault="00DC3D97" w:rsidP="00155E83">
            <w:pPr>
              <w:jc w:val="center"/>
            </w:pPr>
            <w:r>
              <w:t>6.</w:t>
            </w:r>
          </w:p>
        </w:tc>
        <w:tc>
          <w:tcPr>
            <w:tcW w:w="231" w:type="dxa"/>
            <w:vAlign w:val="center"/>
          </w:tcPr>
          <w:p w14:paraId="277DF1C7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25B11DB6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E5C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E96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313F0C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B868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B29CC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F63E8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88B3B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2901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BEBA5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C0272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6794E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5058470E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vAlign w:val="center"/>
          </w:tcPr>
          <w:p w14:paraId="65AACAE2" w14:textId="77777777" w:rsidR="00DC3D97" w:rsidRDefault="00DC3D97" w:rsidP="00155E83">
            <w:pPr>
              <w:jc w:val="center"/>
            </w:pPr>
          </w:p>
        </w:tc>
      </w:tr>
      <w:tr w:rsidR="00DC3D97" w14:paraId="475F9685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0A9F4373" w14:textId="77777777" w:rsidR="00DC3D97" w:rsidRDefault="00DC3D97" w:rsidP="00155E83">
            <w:pPr>
              <w:jc w:val="center"/>
            </w:pPr>
            <w:r>
              <w:t>7.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1AEB5371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E686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7FAB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68E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0E1B5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AB7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CFC7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E234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7B8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CE16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FF94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596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36A5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38E7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65AB0B" w14:textId="77777777" w:rsidR="00DC3D97" w:rsidRDefault="00DC3D97" w:rsidP="00155E83">
            <w:pPr>
              <w:jc w:val="center"/>
            </w:pPr>
          </w:p>
        </w:tc>
      </w:tr>
      <w:tr w:rsidR="00DC3D97" w14:paraId="1B31E0B8" w14:textId="77777777" w:rsidTr="004A445D">
        <w:trPr>
          <w:trHeight w:val="598"/>
        </w:trPr>
        <w:tc>
          <w:tcPr>
            <w:tcW w:w="496" w:type="dxa"/>
            <w:vAlign w:val="center"/>
          </w:tcPr>
          <w:p w14:paraId="391E37C5" w14:textId="77777777" w:rsidR="00DC3D97" w:rsidRDefault="00DC3D97" w:rsidP="00155E83">
            <w:pPr>
              <w:jc w:val="center"/>
            </w:pPr>
            <w:r>
              <w:t>8.</w:t>
            </w:r>
          </w:p>
        </w:tc>
        <w:tc>
          <w:tcPr>
            <w:tcW w:w="231" w:type="dxa"/>
            <w:vAlign w:val="center"/>
          </w:tcPr>
          <w:p w14:paraId="574E5708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736DBF45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373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683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661A01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447F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9574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A65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FAEE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810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7238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911C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C95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675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513" w14:textId="77777777" w:rsidR="00DC3D97" w:rsidRDefault="00DC3D97" w:rsidP="00155E83">
            <w:pPr>
              <w:jc w:val="center"/>
            </w:pPr>
          </w:p>
        </w:tc>
      </w:tr>
      <w:tr w:rsidR="00DC3D97" w14:paraId="5C78B1C9" w14:textId="77777777" w:rsidTr="00685ABC">
        <w:trPr>
          <w:trHeight w:val="598"/>
        </w:trPr>
        <w:tc>
          <w:tcPr>
            <w:tcW w:w="496" w:type="dxa"/>
            <w:vAlign w:val="center"/>
          </w:tcPr>
          <w:p w14:paraId="6386A9C4" w14:textId="77777777" w:rsidR="00DC3D97" w:rsidRDefault="00DC3D97" w:rsidP="00155E83">
            <w:pPr>
              <w:jc w:val="center"/>
            </w:pPr>
            <w:r>
              <w:t>9.</w:t>
            </w:r>
          </w:p>
        </w:tc>
        <w:tc>
          <w:tcPr>
            <w:tcW w:w="231" w:type="dxa"/>
            <w:vAlign w:val="center"/>
          </w:tcPr>
          <w:p w14:paraId="402BA383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CB43A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F487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C89D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42CB1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D3B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9C7C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8E6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FF4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99A9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FF3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E906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6CCF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350A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7B64936D" w14:textId="77777777" w:rsidR="00DC3D97" w:rsidRDefault="00DC3D97" w:rsidP="00155E83">
            <w:pPr>
              <w:jc w:val="center"/>
            </w:pPr>
          </w:p>
        </w:tc>
      </w:tr>
      <w:tr w:rsidR="00DC3D97" w14:paraId="48666109" w14:textId="77777777" w:rsidTr="00685ABC">
        <w:trPr>
          <w:trHeight w:val="598"/>
        </w:trPr>
        <w:tc>
          <w:tcPr>
            <w:tcW w:w="496" w:type="dxa"/>
            <w:vAlign w:val="center"/>
          </w:tcPr>
          <w:p w14:paraId="1D494928" w14:textId="77777777" w:rsidR="00DC3D97" w:rsidRDefault="00DC3D97" w:rsidP="00155E83">
            <w:pPr>
              <w:jc w:val="center"/>
            </w:pPr>
            <w:r>
              <w:t>10.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1F8854E8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5CC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1D2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DF8A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AB190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A1AD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44CF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A6AC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680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0F2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69D0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1AD0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9DFE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D97D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552D5D6F" w14:textId="77777777" w:rsidR="00DC3D97" w:rsidRDefault="00DC3D97" w:rsidP="00155E83">
            <w:pPr>
              <w:jc w:val="center"/>
            </w:pPr>
          </w:p>
        </w:tc>
      </w:tr>
      <w:tr w:rsidR="00DC3D97" w14:paraId="1925378A" w14:textId="77777777" w:rsidTr="00685ABC">
        <w:trPr>
          <w:trHeight w:val="598"/>
        </w:trPr>
        <w:tc>
          <w:tcPr>
            <w:tcW w:w="496" w:type="dxa"/>
            <w:vAlign w:val="center"/>
          </w:tcPr>
          <w:p w14:paraId="1AA57DD3" w14:textId="77777777" w:rsidR="00DC3D97" w:rsidRDefault="00DC3D97" w:rsidP="00155E83">
            <w:pPr>
              <w:jc w:val="center"/>
            </w:pPr>
            <w:r>
              <w:t>11.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59D8BC2D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0D9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141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E15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B22CF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173F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FA0A1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22B0A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DD59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3D7A71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3C75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34A3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32CC7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9A6C9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vAlign w:val="center"/>
          </w:tcPr>
          <w:p w14:paraId="6B403459" w14:textId="77777777" w:rsidR="00DC3D97" w:rsidRDefault="00DC3D97" w:rsidP="00155E83">
            <w:pPr>
              <w:jc w:val="center"/>
            </w:pPr>
          </w:p>
        </w:tc>
      </w:tr>
      <w:tr w:rsidR="00DC3D97" w14:paraId="60546F2A" w14:textId="77777777" w:rsidTr="00685ABC">
        <w:trPr>
          <w:trHeight w:val="598"/>
        </w:trPr>
        <w:tc>
          <w:tcPr>
            <w:tcW w:w="496" w:type="dxa"/>
            <w:vAlign w:val="center"/>
          </w:tcPr>
          <w:p w14:paraId="43D070B0" w14:textId="77777777" w:rsidR="00DC3D97" w:rsidRDefault="00DC3D97" w:rsidP="00155E83">
            <w:pPr>
              <w:jc w:val="center"/>
            </w:pPr>
            <w:r>
              <w:t>12.</w:t>
            </w:r>
          </w:p>
        </w:tc>
        <w:tc>
          <w:tcPr>
            <w:tcW w:w="231" w:type="dxa"/>
            <w:vAlign w:val="center"/>
          </w:tcPr>
          <w:p w14:paraId="2E7FFBB0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E74A0D" w14:textId="77777777" w:rsidR="00DC3D97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E0FE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4F3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A4C5B" w14:textId="77777777" w:rsidR="00DC3D97" w:rsidRPr="00CD3888" w:rsidRDefault="00DC3D97" w:rsidP="00155E83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FCDF" w14:textId="77777777" w:rsidR="00DC3D97" w:rsidRPr="00CD3888" w:rsidRDefault="00DC3D97" w:rsidP="00155E83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19A" w14:textId="77777777" w:rsidR="00DC3D97" w:rsidRPr="00CD3888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B5A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48E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84FA" w14:textId="77777777" w:rsidR="00DC3D97" w:rsidRDefault="00DC3D97" w:rsidP="00155E83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90B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D1D" w14:textId="77777777" w:rsidR="00DC3D97" w:rsidRDefault="00DC3D97" w:rsidP="00155E83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D96" w14:textId="77777777" w:rsidR="00DC3D97" w:rsidRDefault="00DC3D97" w:rsidP="00155E83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B58" w14:textId="77777777" w:rsidR="00DC3D97" w:rsidRDefault="00DC3D97" w:rsidP="00155E8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09215F5F" w14:textId="77777777" w:rsidR="00DC3D97" w:rsidRDefault="00DC3D97" w:rsidP="00155E83">
            <w:pPr>
              <w:jc w:val="center"/>
            </w:pPr>
          </w:p>
        </w:tc>
      </w:tr>
    </w:tbl>
    <w:p w14:paraId="22398C2E" w14:textId="77777777" w:rsidR="003412E1" w:rsidRDefault="003412E1"/>
    <w:p w14:paraId="5FBA3C14" w14:textId="114B0969" w:rsidR="00D960AB" w:rsidRPr="00492DB6" w:rsidRDefault="00492DB6" w:rsidP="00492DB6">
      <w:pPr>
        <w:pStyle w:val="Nadpis3"/>
        <w:rPr>
          <w:rStyle w:val="Zdraznnintenzivn"/>
        </w:rPr>
      </w:pPr>
      <w:r w:rsidRPr="00492DB6">
        <w:rPr>
          <w:rStyle w:val="Zdraznnintenzivn"/>
        </w:rPr>
        <w:t xml:space="preserve">TAJENKA: </w:t>
      </w:r>
    </w:p>
    <w:tbl>
      <w:tblPr>
        <w:tblStyle w:val="Mkatabulky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6D5A5B" w:rsidRPr="00840A34" w14:paraId="6651D91D" w14:textId="77777777" w:rsidTr="00245961"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9FC5DA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77CDAB03" wp14:editId="28269943">
                  <wp:extent cx="1080000" cy="1080000"/>
                  <wp:effectExtent l="0" t="0" r="0" b="6350"/>
                  <wp:docPr id="429" name="Obrázek 429" descr="http://www.planktomania.org/sites/default/files/images/planktomania-titre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7" descr="http://www.planktomania.org/sites/default/files/images/planktomania-titre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A75F5F7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i/>
                <w:color w:val="333333"/>
                <w:sz w:val="24"/>
                <w:szCs w:val="24"/>
              </w:rPr>
            </w:pPr>
          </w:p>
          <w:p w14:paraId="5A69E04B" w14:textId="77777777" w:rsidR="006D5A5B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1. </w:t>
            </w:r>
            <w:r w:rsidR="00BF1012" w:rsidRP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Obrněnky (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Dinoflagellat</w:t>
            </w:r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a</w:t>
            </w:r>
            <w:proofErr w:type="spellEnd"/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)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– 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Alveolata</w:t>
            </w:r>
            <w:proofErr w:type="spellEnd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630A44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(0,04 mm)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</w:p>
          <w:p w14:paraId="2ACE75BD" w14:textId="218A70B6" w:rsidR="006D5A5B" w:rsidRPr="00840A34" w:rsidRDefault="006D5A5B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Jednobuněčný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mixoplankton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, požírá i jiné řasy a nechává si jejich plastidy, které takto „krade“</w:t>
            </w:r>
            <w:r w:rsidR="003D5CD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a proto se jim říká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kleptoplastidy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. </w:t>
            </w:r>
            <w:r w:rsid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Tato m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ořská obrněnka</w:t>
            </w:r>
            <w:r w:rsid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="0031648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při 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přemnož</w:t>
            </w:r>
            <w:r w:rsidR="0031648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ení tvoří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tzv. vodní květ. Protože obsahuje toxické látky, může být pro nás nebezpečné pojídání škeblí, které se jimi živí.</w:t>
            </w:r>
          </w:p>
          <w:p w14:paraId="4D879AFE" w14:textId="77777777" w:rsidR="006D5A5B" w:rsidRPr="00840A34" w:rsidRDefault="006D5A5B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D5A5B" w:rsidRPr="00840A34" w14:paraId="6BC8611A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D031B61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6BD26CE3" wp14:editId="02A84099">
                  <wp:extent cx="1080000" cy="1080000"/>
                  <wp:effectExtent l="0" t="0" r="0" b="0"/>
                  <wp:docPr id="499" name="Obrázek 499" descr="http://www.planktomania.org/sites/default/files/images/planktomania-titre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7" descr="http://www.planktomania.org/sites/default/files/images/planktomania-titre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B3E3D05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  <w:p w14:paraId="0DB7A822" w14:textId="76A283F2" w:rsidR="006D5A5B" w:rsidRPr="00F706FD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2. 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Pláštěnci (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Tunicata</w:t>
            </w:r>
            <w:proofErr w:type="spellEnd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) – živočichové (Metazoa)</w:t>
            </w:r>
            <w:r w:rsidR="00030B2E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030B2E" w:rsidRPr="00F706F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</w:t>
            </w:r>
            <w:r w:rsidR="00F706FD" w:rsidRPr="00F706F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</w:t>
            </w:r>
            <w:r w:rsidR="00F706F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–</w:t>
            </w:r>
            <w:r w:rsidR="00F706FD" w:rsidRPr="00F706F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50 cm</w:t>
            </w:r>
            <w:r w:rsidR="00030B2E" w:rsidRPr="00F706F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)</w:t>
            </w:r>
          </w:p>
          <w:p w14:paraId="59B9E67C" w14:textId="489DFB5D" w:rsidR="006D5A5B" w:rsidRDefault="006D5A5B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Mnohobuněčný zooplankton žije v koloniích, svalovým stahem se mohou pohybovat pouze dospělci, larvy driftují.</w:t>
            </w:r>
            <w:r>
              <w:t xml:space="preserve"> </w:t>
            </w:r>
            <w:r w:rsidR="004A445D" w:rsidRPr="00BF101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</w:t>
            </w:r>
            <w:r w:rsidRP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asto vytvářejí </w:t>
            </w:r>
            <w:r w:rsidR="00F706F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koloniální </w:t>
            </w:r>
            <w:r w:rsidRP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řetězce jednotlivců</w:t>
            </w:r>
            <w:r w:rsid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="00F706FD" w:rsidRP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dlouhé </w:t>
            </w:r>
            <w:r w:rsid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až několik metrů</w:t>
            </w:r>
            <w:r w:rsidRP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. Jsou dokonce schopné mezi sebou komunikovat pomocí elektrických signálů.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="00250EA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Někteří zástupci vykazují bioluminiscenci (světélkování v noci).</w:t>
            </w:r>
          </w:p>
          <w:p w14:paraId="4BCBFD7C" w14:textId="77777777" w:rsidR="00651216" w:rsidRPr="00840A34" w:rsidRDefault="00651216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D5A5B" w:rsidRPr="00840A34" w14:paraId="1869810E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142013C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0BC2D213" wp14:editId="4C01E7FD">
                  <wp:extent cx="1080000" cy="1080000"/>
                  <wp:effectExtent l="0" t="0" r="0" b="0"/>
                  <wp:docPr id="449" name="Obrázek 449" descr="http://www.planktomania.org/sites/default/files/images/planktomania-titre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7" descr="http://www.planktomania.org/sites/default/files/images/planktomania-titre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C3605BB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i/>
                <w:color w:val="333333"/>
                <w:sz w:val="24"/>
                <w:szCs w:val="24"/>
              </w:rPr>
            </w:pPr>
          </w:p>
          <w:p w14:paraId="1F86B3D9" w14:textId="0FBD6E5D" w:rsidR="006D5A5B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3.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r w:rsidR="00BF1012" w:rsidRP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Mřížovci (</w:t>
            </w:r>
            <w:r w:rsidR="006D5A5B" w:rsidRPr="00840A34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Radiolaria</w:t>
            </w:r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)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– 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Rhizaria</w:t>
            </w:r>
            <w:proofErr w:type="spellEnd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630A44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(0,4 mm)</w:t>
            </w:r>
          </w:p>
          <w:p w14:paraId="0DAE53C4" w14:textId="77777777" w:rsidR="006D5A5B" w:rsidRDefault="00630A44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Její 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řecký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název </w:t>
            </w:r>
            <w:r w:rsidR="006D5A5B" w:rsidRP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znamená „kamenné křídlo“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,</w:t>
            </w:r>
            <w:r w:rsidR="006D5A5B" w:rsidRP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má 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totiž </w:t>
            </w:r>
            <w:r w:rsidR="006D5A5B" w:rsidRP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kostru ze síranu strontnatého připomínající hvězdu nebo satelit. Buňka hostí mnoho hnědých symbiotických řas</w:t>
            </w:r>
            <w:r w:rsidR="00C86F8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, 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povětšinou obrněnky, které ji vyživují výměnou za pohodlný úkryt. </w:t>
            </w:r>
          </w:p>
          <w:p w14:paraId="73D04810" w14:textId="77777777" w:rsidR="006D5A5B" w:rsidRPr="00840A34" w:rsidRDefault="006D5A5B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D5A5B" w:rsidRPr="00840A34" w14:paraId="1BA63B9F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288B7A6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002DB184" wp14:editId="73FFCC9F">
                  <wp:extent cx="1080000" cy="1080000"/>
                  <wp:effectExtent l="0" t="0" r="0" b="0"/>
                  <wp:docPr id="494" name="Obrázek 494" descr="http://www.planktomania.org/sites/default/files/images/planktomania-titre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7" descr="http://www.planktomania.org/sites/default/files/images/planktomania-titre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1FA32AB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  <w:p w14:paraId="2676C262" w14:textId="3BA39A2B" w:rsidR="006D5A5B" w:rsidRPr="00286A3F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4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Členovci (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Arthropoda</w:t>
            </w:r>
            <w:proofErr w:type="spellEnd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) – živočichové (Metazoa)</w:t>
            </w:r>
            <w:r w:rsidR="00030B2E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030B2E" w:rsidRPr="00ED53B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</w:t>
            </w:r>
            <w:r w:rsidR="00ED53B7" w:rsidRPr="00ED53B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0.</w:t>
            </w:r>
            <w:r w:rsidR="00ED53B7" w:rsidRPr="00ED53B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5–</w:t>
            </w:r>
            <w:r w:rsidR="00ED53B7" w:rsidRPr="00ED53B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15</w:t>
            </w:r>
            <w:r w:rsidR="00ED53B7" w:rsidRPr="00ED53B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cm</w:t>
            </w:r>
            <w:r w:rsidR="00030B2E" w:rsidRPr="00ED53B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)</w:t>
            </w:r>
          </w:p>
          <w:p w14:paraId="350BF19C" w14:textId="7B02551E" w:rsidR="006D5A5B" w:rsidRDefault="00033877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z norštiny označuje rybí potěr, i když </w:t>
            </w:r>
            <w:r w:rsidR="003D5CD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jde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ve skutečnosti o korýše.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býv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ají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spíš studené vody a jsou oblíbenou potravou ryb a některých velryb, které ho </w:t>
            </w:r>
            <w:r w:rsidR="003D5CD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dokážou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zkon</w:t>
            </w:r>
            <w:r w:rsidR="003D5CD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umovat i 5 tun denně. </w:t>
            </w:r>
          </w:p>
          <w:p w14:paraId="2640B681" w14:textId="77777777" w:rsidR="00651216" w:rsidRPr="00840A34" w:rsidRDefault="00651216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D5A5B" w:rsidRPr="00840A34" w14:paraId="286BA29C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34A048C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3759EE65" wp14:editId="101B5982">
                  <wp:extent cx="1080000" cy="1080000"/>
                  <wp:effectExtent l="0" t="0" r="6350" b="0"/>
                  <wp:docPr id="404" name="Obrázek 404" descr="http://www.planktomania.org/sites/default/files/images/planktomania-alexandrium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2" descr="http://www.planktomania.org/sites/default/files/images/planktomania-alexandrium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99D5B21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  <w:p w14:paraId="04BDECE4" w14:textId="77777777" w:rsidR="006D5A5B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5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r w:rsidR="00BF1012" w:rsidRP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Obrněnky (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Dinoflagellat</w:t>
            </w:r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a</w:t>
            </w:r>
            <w:proofErr w:type="spellEnd"/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)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– 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Alveolata</w:t>
            </w:r>
            <w:proofErr w:type="spellEnd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630A44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(0,01 mm)</w:t>
            </w:r>
          </w:p>
          <w:p w14:paraId="05358986" w14:textId="2A2D96A0" w:rsidR="006D5A5B" w:rsidRPr="00840A34" w:rsidRDefault="00630A44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</w:t>
            </w:r>
            <w:r w:rsidRP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ixotrofní</w:t>
            </w:r>
            <w:proofErr w:type="spellEnd"/>
            <w:r w:rsidRP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obrněnka</w:t>
            </w:r>
            <w:r w:rsidRP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, která svými toxiny může dokonce paralyzovat člověka. Umí se také velmi rychle 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na</w:t>
            </w:r>
            <w:r w:rsidRP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množit </w:t>
            </w:r>
            <w:r w:rsidR="00A65B3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do vysokých počtů </w:t>
            </w:r>
            <w:r w:rsidRP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několika milionů buněk na litr, čímž se voda zbarví do červena a způsobuje tzv.</w:t>
            </w:r>
            <w:r w:rsidR="003D5CD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 </w:t>
            </w:r>
            <w:r w:rsidR="00A65B3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vodní květ, kterému v angličtině říkají </w:t>
            </w:r>
            <w:r w:rsidRP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červený příliv.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Má na svém povrchu brnění – </w:t>
            </w:r>
            <w:r w:rsidR="006D5A5B" w:rsidRPr="0068537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velmi pevné pláty z celulózy a dva bičíky </w:t>
            </w:r>
            <w:r w:rsidR="00A65B32" w:rsidRPr="0068537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– jeden pro pohyb</w:t>
            </w:r>
            <w:r w:rsidR="003D5CDC" w:rsidRPr="0068537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dopředu</w:t>
            </w:r>
            <w:r w:rsidR="00A65B32" w:rsidRPr="0068537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, druhý</w:t>
            </w:r>
            <w:r w:rsidR="00A65B3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buňkou rotuje kolem osy</w:t>
            </w:r>
            <w:r w:rsidR="006D5A5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. </w:t>
            </w:r>
          </w:p>
          <w:p w14:paraId="71E990F9" w14:textId="77777777" w:rsidR="006D5A5B" w:rsidRPr="00840A34" w:rsidRDefault="006D5A5B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D5A5B" w:rsidRPr="00840A34" w14:paraId="7D2DCFAB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44A01C7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04458847" wp14:editId="7A89BA2C">
                  <wp:extent cx="1080000" cy="1080000"/>
                  <wp:effectExtent l="0" t="0" r="0" b="0"/>
                  <wp:docPr id="459" name="Obrázek 459" descr="http://www.planktomania.org/sites/default/files/images/planktomania-titre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7" descr="http://www.planktomania.org/sites/default/files/images/planktomania-titre-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6331797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  <w:p w14:paraId="511CF610" w14:textId="77777777" w:rsidR="006D5A5B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6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Korýši (</w:t>
            </w:r>
            <w:proofErr w:type="spellStart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Crustaceae</w:t>
            </w:r>
            <w:proofErr w:type="spellEnd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) – živočichové (Metazoa) </w:t>
            </w:r>
            <w:r w:rsidR="00630A44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(0,2 mm)</w:t>
            </w:r>
          </w:p>
          <w:p w14:paraId="5F18A777" w14:textId="77777777" w:rsidR="006D5A5B" w:rsidRDefault="006D5A5B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Jméno dostal z </w:t>
            </w:r>
            <w:r w:rsidRPr="00242C3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původně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Pr="00242C3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řeckého</w:t>
            </w:r>
            <w:r w:rsidR="004A445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slova, které znamená</w:t>
            </w:r>
            <w:r w:rsidRPr="00242C3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život. 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Larva je dočasným zástupcem planktonu,</w:t>
            </w:r>
            <w:r w:rsidR="00AA7D1F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k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rmí se jiným planktonem, a nakonec z ní vyroste krab.</w:t>
            </w:r>
          </w:p>
          <w:p w14:paraId="4FDD7066" w14:textId="77777777" w:rsidR="006D5A5B" w:rsidRPr="00840A34" w:rsidRDefault="006D5A5B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9588E" w:rsidRPr="00840A34" w14:paraId="07C44157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184D26C" w14:textId="77777777" w:rsidR="0029588E" w:rsidRPr="00840A34" w:rsidRDefault="0029588E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10B81489" wp14:editId="00F88AA3">
                  <wp:extent cx="1080000" cy="1080000"/>
                  <wp:effectExtent l="0" t="0" r="0" b="0"/>
                  <wp:docPr id="479" name="Obrázek 479" descr="http://www.planktomania.org/sites/default/files/images/planktomania-titre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7" descr="http://www.planktomania.org/sites/default/files/images/planktomania-titre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F896A74" w14:textId="77777777" w:rsidR="0029588E" w:rsidRDefault="0029588E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i/>
                <w:color w:val="333333"/>
                <w:sz w:val="24"/>
                <w:szCs w:val="24"/>
              </w:rPr>
            </w:pPr>
          </w:p>
          <w:p w14:paraId="15C5A93A" w14:textId="039220FF" w:rsidR="0029588E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7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r w:rsidR="0029588E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Sinice </w:t>
            </w:r>
            <w:r w:rsid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(</w:t>
            </w:r>
            <w:proofErr w:type="spellStart"/>
            <w:r w:rsid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Cyanobacteria</w:t>
            </w:r>
            <w:proofErr w:type="spellEnd"/>
            <w:r w:rsid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) </w:t>
            </w:r>
            <w:r w:rsidR="0029588E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– </w:t>
            </w:r>
            <w:proofErr w:type="spellStart"/>
            <w:r w:rsidR="0029588E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Prokaryota</w:t>
            </w:r>
            <w:proofErr w:type="spellEnd"/>
            <w:r w:rsidR="0029588E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30B2E" w:rsidRPr="005E584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</w:t>
            </w:r>
            <w:r w:rsidR="005E5840" w:rsidRPr="005E584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0.5–15 cm</w:t>
            </w:r>
            <w:r w:rsidR="00030B2E" w:rsidRPr="005E584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)</w:t>
            </w:r>
          </w:p>
          <w:p w14:paraId="5AF9DBAD" w14:textId="1C8E8C92" w:rsidR="0029588E" w:rsidRPr="00840A34" w:rsidRDefault="00D25737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</w:t>
            </w:r>
            <w:r w:rsidR="0029588E" w:rsidRPr="0029588E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pochází z řeckých </w:t>
            </w:r>
            <w:r w:rsidR="00AA7D1F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slov označujících </w:t>
            </w:r>
            <w:r w:rsidR="0029588E" w:rsidRPr="0029588E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„svazek vlasů“.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Tato sinice</w:t>
            </w:r>
            <w:r w:rsidR="0029588E" w:rsidRPr="0029588E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může být za určitých podmínek hojn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á</w:t>
            </w:r>
            <w:r w:rsidR="0029588E" w:rsidRPr="0029588E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a tvořit vodní květy, které jsou viditelné i pouhým okem, jakkoli to je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jinak </w:t>
            </w:r>
            <w:r w:rsidR="003D5CDC" w:rsidRPr="0029588E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sinice</w:t>
            </w:r>
            <w:r w:rsidR="003D5CD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="003D5CDC" w:rsidRPr="0029588E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příbuzná</w:t>
            </w:r>
            <w:r w:rsidR="003D5CD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drobným </w:t>
            </w:r>
            <w:r w:rsidR="0029588E" w:rsidRPr="0029588E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bakteriím.</w:t>
            </w:r>
          </w:p>
          <w:p w14:paraId="3E6D723C" w14:textId="77777777" w:rsidR="0029588E" w:rsidRPr="00840A34" w:rsidRDefault="0029588E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D5A5B" w:rsidRPr="00840A34" w14:paraId="74ADEC0B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F0B5C68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59EB51E6" wp14:editId="33B1D7B9">
                  <wp:extent cx="1080000" cy="1080000"/>
                  <wp:effectExtent l="0" t="0" r="0" b="0"/>
                  <wp:docPr id="177" name="Obrázek 177" descr="http://www.planktomania.org/sites/default/files/images/planktomania-titre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7" descr="http://www.planktomania.org/sites/default/files/images/planktomania-titre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1E4C54B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i/>
                <w:color w:val="333333"/>
                <w:sz w:val="24"/>
                <w:szCs w:val="24"/>
              </w:rPr>
            </w:pPr>
          </w:p>
          <w:p w14:paraId="00719AFA" w14:textId="51B73383" w:rsidR="006D5A5B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8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F1012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Dírkonošci</w:t>
            </w:r>
            <w:proofErr w:type="spellEnd"/>
            <w:r w:rsidR="00BF1012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(</w:t>
            </w:r>
            <w:proofErr w:type="spellStart"/>
            <w:r w:rsidR="00030B2E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Foraminifera</w:t>
            </w:r>
            <w:proofErr w:type="spellEnd"/>
            <w:r w:rsidR="00BF1012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)</w:t>
            </w:r>
            <w:r w:rsidR="006D5A5B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– </w:t>
            </w:r>
            <w:proofErr w:type="spellStart"/>
            <w:r w:rsidR="006D5A5B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Rhizaria</w:t>
            </w:r>
            <w:proofErr w:type="spellEnd"/>
            <w:r w:rsidR="00630A44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630A44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(0,5 mm)</w:t>
            </w:r>
          </w:p>
          <w:p w14:paraId="21531C4C" w14:textId="29CD3B6C" w:rsidR="00862D82" w:rsidRDefault="00862D82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Kalcitové minerální kostry 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dírkonožců </w:t>
            </w:r>
            <w:r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jsou v sedimentech zachovány po miliony let. Jejich fosilie lze v geologii využít k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 </w:t>
            </w:r>
            <w:r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datování hornin.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Též</w:t>
            </w:r>
            <w:r w:rsidR="009920AF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hostí spoustu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endosymbiotických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mikroskopických řas. </w:t>
            </w:r>
          </w:p>
          <w:p w14:paraId="0C716149" w14:textId="77777777" w:rsidR="006D5A5B" w:rsidRPr="00840A34" w:rsidRDefault="006D5A5B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DC3D97" w:rsidRPr="00840A34" w14:paraId="5DDD6A9E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F45653B" w14:textId="77777777" w:rsidR="00DC3D97" w:rsidRPr="00840A34" w:rsidRDefault="00DC3D97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48AD9A1D" wp14:editId="46FE366F">
                  <wp:extent cx="1080000" cy="1080000"/>
                  <wp:effectExtent l="0" t="0" r="0" b="6350"/>
                  <wp:docPr id="424" name="Obrázek 424" descr="http://www.planktomania.org/sites/default/files/images/planktomania-titre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7" descr="http://www.planktomania.org/sites/default/files/images/planktomania-titre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4497B00" w14:textId="77777777" w:rsidR="00DC3D97" w:rsidRDefault="00DC3D97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i/>
                <w:color w:val="333333"/>
                <w:sz w:val="24"/>
                <w:szCs w:val="24"/>
              </w:rPr>
            </w:pPr>
          </w:p>
          <w:p w14:paraId="02007E6E" w14:textId="77777777" w:rsidR="00DC3D97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9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C3D97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Tintinidní</w:t>
            </w:r>
            <w:proofErr w:type="spellEnd"/>
            <w:r w:rsidR="00DC3D97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nálevníci </w:t>
            </w:r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(</w:t>
            </w:r>
            <w:proofErr w:type="spellStart"/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Ciliata</w:t>
            </w:r>
            <w:proofErr w:type="spellEnd"/>
            <w:r w:rsidR="00BF1012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) </w:t>
            </w:r>
            <w:r w:rsidR="00DC3D97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– </w:t>
            </w:r>
            <w:proofErr w:type="spellStart"/>
            <w:r w:rsidR="00DC3D97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Alveolata</w:t>
            </w:r>
            <w:proofErr w:type="spellEnd"/>
            <w:r w:rsidR="00DC3D97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DC3D97" w:rsidRPr="00DC3D9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(0,06 mm)</w:t>
            </w:r>
            <w:r w:rsidR="00DC3D97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</w:p>
          <w:p w14:paraId="67FEE3C0" w14:textId="06250394" w:rsidR="00DC3D97" w:rsidRDefault="00DC3D97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Nálevníci jsou malé jednobuněčné </w:t>
            </w:r>
            <w:proofErr w:type="spellStart"/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zooplanktonní</w:t>
            </w:r>
            <w:proofErr w:type="spellEnd"/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organismy. Jsou velmi rozmanité a časté jak v mořích, tak </w:t>
            </w:r>
            <w:r w:rsidR="0038680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ve </w:t>
            </w:r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sladkovodním prostředí. Některé z nich, jako </w:t>
            </w:r>
            <w:proofErr w:type="spellStart"/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tintinidy</w:t>
            </w:r>
            <w:proofErr w:type="spellEnd"/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, vytvářejí schránku zvanou </w:t>
            </w:r>
            <w:proofErr w:type="spellStart"/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lorika</w:t>
            </w:r>
            <w:proofErr w:type="spellEnd"/>
            <w:r w:rsidRPr="00DC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.</w:t>
            </w:r>
          </w:p>
          <w:p w14:paraId="387439E2" w14:textId="77777777" w:rsidR="00DC3D97" w:rsidRPr="00840A34" w:rsidRDefault="00DC3D97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D5A5B" w:rsidRPr="00840A34" w14:paraId="7CA836FD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500F3C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217B0962" wp14:editId="0823ABE7">
                  <wp:extent cx="1080000" cy="1080000"/>
                  <wp:effectExtent l="0" t="0" r="0" b="0"/>
                  <wp:docPr id="434" name="Obrázek 434" descr="http://www.planktomania.org/sites/default/files/images/planktomania-titre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7" descr="http://www.planktomania.org/sites/default/files/images/planktomania-titre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465307D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i/>
                <w:color w:val="333333"/>
                <w:sz w:val="24"/>
                <w:szCs w:val="24"/>
              </w:rPr>
            </w:pPr>
          </w:p>
          <w:p w14:paraId="5901EE05" w14:textId="77777777" w:rsidR="006D5A5B" w:rsidRPr="00840A34" w:rsidRDefault="00716CDE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10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r w:rsidR="00630A44" w:rsidRPr="009920AF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R</w:t>
            </w:r>
            <w:r w:rsidR="006D5A5B" w:rsidRPr="009920AF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ozsivka (</w:t>
            </w:r>
            <w:proofErr w:type="spellStart"/>
            <w:r w:rsidR="006D5A5B" w:rsidRPr="009920AF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Bacillariophyceae</w:t>
            </w:r>
            <w:proofErr w:type="spellEnd"/>
            <w:r w:rsidR="006D5A5B" w:rsidRPr="009920AF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) – </w:t>
            </w:r>
            <w:proofErr w:type="spellStart"/>
            <w:r w:rsidR="006D5A5B" w:rsidRPr="009920AF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Stramenopiles</w:t>
            </w:r>
            <w:proofErr w:type="spellEnd"/>
            <w:r w:rsidR="006D5A5B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="00630A44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(0,08 mm)</w:t>
            </w:r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</w:p>
          <w:p w14:paraId="3A152203" w14:textId="77777777" w:rsidR="006D5A5B" w:rsidRPr="00840A34" w:rsidRDefault="006D5A5B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Rozsivky mají křemičité schránky tvořené ze dvou polovin, které do sebe zapadají jako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Petriho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misky. V mořském planktonu převažují centrické rozsivky s radiální symetrií. 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Ve studených a mírných vodách dominují rozsivky</w:t>
            </w:r>
            <w:r w:rsid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(i 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přes 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="0003387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 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% </w:t>
            </w:r>
            <w:r w:rsid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fytoplanktonu)</w:t>
            </w:r>
            <w:r w:rsidR="00862D82" w:rsidRPr="00862D8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.</w:t>
            </w:r>
          </w:p>
          <w:p w14:paraId="57C6B204" w14:textId="77777777" w:rsidR="006D5A5B" w:rsidRPr="00840A34" w:rsidRDefault="006D5A5B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685ABC" w:rsidRPr="00840A34" w14:paraId="32CC1C8D" w14:textId="77777777" w:rsidTr="007B0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5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528B8F" w14:textId="77777777" w:rsidR="00685ABC" w:rsidRPr="00840A34" w:rsidRDefault="00685ABC" w:rsidP="007B0962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5B867257" wp14:editId="4FDD6100">
                  <wp:extent cx="1080000" cy="1080000"/>
                  <wp:effectExtent l="0" t="0" r="0" b="0"/>
                  <wp:docPr id="15" name="Obrázek 15" descr="http://www.planktomania.org/sites/default/files/images/planktomania-titre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lanktomania.org/sites/default/files/images/planktomania-titre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5C0CC55" w14:textId="77777777" w:rsidR="00685ABC" w:rsidRDefault="00685ABC" w:rsidP="00685ABC">
            <w:pPr>
              <w:textAlignment w:val="top"/>
              <w:outlineLvl w:val="2"/>
              <w:rPr>
                <w:rFonts w:ascii="Helvetica" w:eastAsia="Times New Roman" w:hAnsi="Helvetica" w:cs="Helvetica"/>
                <w:b/>
                <w:bCs/>
                <w:i/>
                <w:color w:val="333333"/>
                <w:sz w:val="24"/>
                <w:szCs w:val="24"/>
                <w:lang w:eastAsia="cs-CZ"/>
              </w:rPr>
            </w:pPr>
          </w:p>
          <w:p w14:paraId="306BBB7C" w14:textId="09946CFE" w:rsidR="00685ABC" w:rsidRPr="00840A34" w:rsidRDefault="00685ABC" w:rsidP="00685ABC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 w:rsidRPr="00250EAD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11.</w:t>
            </w:r>
            <w:r>
              <w:rPr>
                <w:rFonts w:ascii="Helvetica" w:hAnsi="Helvetica" w:cs="Helvetica"/>
                <w:b w:val="0"/>
                <w:bCs w:val="0"/>
                <w:iCs/>
                <w:color w:val="333333"/>
                <w:sz w:val="24"/>
                <w:szCs w:val="24"/>
              </w:rPr>
              <w:t xml:space="preserve"> </w:t>
            </w:r>
            <w:r w:rsidR="00250EAD" w:rsidRPr="00250EA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Bakteriofág </w:t>
            </w:r>
            <w:r w:rsidR="00250EA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– </w:t>
            </w:r>
            <w:r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…</w:t>
            </w:r>
            <w:r w:rsidR="007B0962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…</w:t>
            </w:r>
            <w:proofErr w:type="gramStart"/>
            <w:r w:rsidR="007B0962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…….</w:t>
            </w:r>
            <w:proofErr w:type="gramEnd"/>
            <w:r w:rsidR="007B0962" w:rsidRPr="0068537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</w:t>
            </w:r>
            <w:r w:rsidR="007B0962" w:rsidRPr="007B096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0002</w:t>
            </w:r>
            <w:r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mm)</w:t>
            </w:r>
            <w:r w:rsidRPr="00840A34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</w:p>
          <w:p w14:paraId="30045F63" w14:textId="7CC7EF65" w:rsidR="00685ABC" w:rsidRPr="00840A34" w:rsidRDefault="00DF5ABD" w:rsidP="007B0962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Nejdrobnější a nejpočetnější zástupce mořského planktonu je bakteriofág napadající bakterie, které využívá ke svému množení a šíření.</w:t>
            </w:r>
          </w:p>
        </w:tc>
      </w:tr>
      <w:tr w:rsidR="006D5A5B" w:rsidRPr="00840A34" w14:paraId="3B44DA61" w14:textId="77777777" w:rsidTr="0024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19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B7020EB" w14:textId="77777777" w:rsidR="006D5A5B" w:rsidRPr="00840A34" w:rsidRDefault="006D5A5B" w:rsidP="00651216">
            <w:pPr>
              <w:jc w:val="center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40A34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 wp14:anchorId="7ADF1E54" wp14:editId="5C9B7AD8">
                  <wp:extent cx="1080000" cy="1080000"/>
                  <wp:effectExtent l="0" t="0" r="0" b="6350"/>
                  <wp:docPr id="389" name="Obrázek 389" descr="http://www.planktomania.org/sites/default/files/images/planktomania-titre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" descr="http://www.planktomania.org/sites/default/files/images/planktomania-titre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7ABAD16" w14:textId="77777777" w:rsidR="006D5A5B" w:rsidRDefault="006D5A5B" w:rsidP="00651216">
            <w:pPr>
              <w:pStyle w:val="Nadpis3"/>
              <w:spacing w:before="0" w:beforeAutospacing="0" w:after="0" w:afterAutospacing="0"/>
              <w:outlineLvl w:val="2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  <w:p w14:paraId="101C1D68" w14:textId="49A9E71B" w:rsidR="006D5A5B" w:rsidRPr="00840A34" w:rsidRDefault="00D84380" w:rsidP="0087025E">
            <w:pPr>
              <w:pStyle w:val="Nadpis3"/>
              <w:spacing w:before="0" w:beforeAutospacing="0" w:after="120" w:afterAutospacing="0"/>
              <w:outlineLvl w:val="2"/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</w:pPr>
            <w:r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12</w:t>
            </w:r>
            <w:r w:rsidRPr="00716CD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>.</w:t>
            </w:r>
            <w:r w:rsidR="0087025E">
              <w:rPr>
                <w:rFonts w:ascii="Helvetica" w:hAnsi="Helvetica" w:cs="Helvetica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D5A5B" w:rsidRPr="00DF5AB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Coccolithophor</w:t>
            </w:r>
            <w:r w:rsidR="00962420" w:rsidRPr="00DF5ABD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ida</w:t>
            </w:r>
            <w:proofErr w:type="spellEnd"/>
            <w:r w:rsidR="006D5A5B" w:rsidRPr="009920AF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– </w:t>
            </w:r>
            <w:proofErr w:type="spellStart"/>
            <w:r w:rsidR="006D5A5B" w:rsidRPr="009920AF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>Haptophyta</w:t>
            </w:r>
            <w:proofErr w:type="spellEnd"/>
            <w:r w:rsidR="006D5A5B">
              <w:rPr>
                <w:rFonts w:ascii="Helvetica" w:hAnsi="Helvetica" w:cs="Helvetica"/>
                <w:b w:val="0"/>
                <w:bCs w:val="0"/>
                <w:color w:val="8C8C8C"/>
                <w:sz w:val="24"/>
                <w:szCs w:val="24"/>
              </w:rPr>
              <w:t xml:space="preserve"> </w:t>
            </w:r>
            <w:r w:rsidR="00630A44" w:rsidRPr="00630A4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(0,01 mm)</w:t>
            </w:r>
          </w:p>
          <w:p w14:paraId="21A0CE5D" w14:textId="5742CD91" w:rsidR="006D5A5B" w:rsidRPr="00840A34" w:rsidRDefault="006D5A5B" w:rsidP="00651216">
            <w:pPr>
              <w:textAlignment w:val="top"/>
              <w:outlineLvl w:val="1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Kokolitky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jsou jednobuněčné řasy </w:t>
            </w:r>
            <w:r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pokryté </w:t>
            </w:r>
            <w:r w:rsidR="009920AF"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rozmanitými</w:t>
            </w:r>
            <w:r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="009920AF"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destičkami</w:t>
            </w:r>
            <w:r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z uhličitanu vápenatého (CaCO</w:t>
            </w:r>
            <w:r w:rsidRPr="00DF5ABD">
              <w:rPr>
                <w:rFonts w:asciiTheme="majorHAnsi" w:eastAsia="Times New Roman" w:hAnsiTheme="majorHAnsi" w:cstheme="majorHAnsi"/>
                <w:sz w:val="24"/>
                <w:szCs w:val="24"/>
                <w:vertAlign w:val="subscript"/>
                <w:lang w:eastAsia="cs-CZ"/>
              </w:rPr>
              <w:t>3</w:t>
            </w:r>
            <w:r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), </w:t>
            </w:r>
            <w:r w:rsidR="00630A44"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minerálu kalcitu, </w:t>
            </w:r>
            <w:r w:rsidRPr="00DF5AB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kterými se může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hypoteticky bránit před predací i parazitismem. </w:t>
            </w:r>
            <w:r w:rsidR="00AA7D1F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</w:t>
            </w:r>
            <w:r w:rsidR="00630A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 mocných sedimentech tvoří křídové útesy. </w:t>
            </w:r>
          </w:p>
          <w:p w14:paraId="31198660" w14:textId="77777777" w:rsidR="006D5A5B" w:rsidRPr="00840A34" w:rsidRDefault="006D5A5B" w:rsidP="00651216">
            <w:pPr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5B7A9C58" w14:textId="77777777" w:rsidR="006D5A5B" w:rsidRDefault="006D5A5B"/>
    <w:sectPr w:rsidR="006D5A5B" w:rsidSect="0024596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5AC6" w16cex:dateUtc="2021-06-01T23:17:00Z"/>
  <w16cex:commentExtensible w16cex:durableId="24615AE2" w16cex:dateUtc="2021-06-01T23:18:00Z"/>
  <w16cex:commentExtensible w16cex:durableId="24615B1A" w16cex:dateUtc="2021-06-01T23:19:00Z"/>
  <w16cex:commentExtensible w16cex:durableId="24615C0E" w16cex:dateUtc="2021-06-01T23:2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D4F15"/>
    <w:multiLevelType w:val="hybridMultilevel"/>
    <w:tmpl w:val="DFE28878"/>
    <w:lvl w:ilvl="0" w:tplc="EB8E6E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E1"/>
    <w:rsid w:val="000201CF"/>
    <w:rsid w:val="00030B2E"/>
    <w:rsid w:val="00033877"/>
    <w:rsid w:val="00113052"/>
    <w:rsid w:val="00132189"/>
    <w:rsid w:val="00155E83"/>
    <w:rsid w:val="001C0339"/>
    <w:rsid w:val="001F2EDB"/>
    <w:rsid w:val="00245961"/>
    <w:rsid w:val="00250EAD"/>
    <w:rsid w:val="00280399"/>
    <w:rsid w:val="00291784"/>
    <w:rsid w:val="0029588E"/>
    <w:rsid w:val="002E5254"/>
    <w:rsid w:val="002F29B4"/>
    <w:rsid w:val="00316486"/>
    <w:rsid w:val="003412E1"/>
    <w:rsid w:val="00386802"/>
    <w:rsid w:val="003D5CDC"/>
    <w:rsid w:val="00453079"/>
    <w:rsid w:val="00492DB6"/>
    <w:rsid w:val="004A445D"/>
    <w:rsid w:val="00542DFD"/>
    <w:rsid w:val="00584D09"/>
    <w:rsid w:val="0059136E"/>
    <w:rsid w:val="005E5840"/>
    <w:rsid w:val="00620FD9"/>
    <w:rsid w:val="00630A44"/>
    <w:rsid w:val="00651216"/>
    <w:rsid w:val="00682300"/>
    <w:rsid w:val="0068537D"/>
    <w:rsid w:val="00685ABC"/>
    <w:rsid w:val="006D5A5B"/>
    <w:rsid w:val="006E5FA2"/>
    <w:rsid w:val="00716CDE"/>
    <w:rsid w:val="00732370"/>
    <w:rsid w:val="00744CB5"/>
    <w:rsid w:val="00793C7C"/>
    <w:rsid w:val="007B0962"/>
    <w:rsid w:val="007B1620"/>
    <w:rsid w:val="0085052B"/>
    <w:rsid w:val="00862D82"/>
    <w:rsid w:val="0087025E"/>
    <w:rsid w:val="008840DF"/>
    <w:rsid w:val="008E04C9"/>
    <w:rsid w:val="00962420"/>
    <w:rsid w:val="009920AF"/>
    <w:rsid w:val="009B1069"/>
    <w:rsid w:val="009E14AE"/>
    <w:rsid w:val="00A41AAA"/>
    <w:rsid w:val="00A65B32"/>
    <w:rsid w:val="00A73BBE"/>
    <w:rsid w:val="00AA0080"/>
    <w:rsid w:val="00AA7D1F"/>
    <w:rsid w:val="00AC2046"/>
    <w:rsid w:val="00AC598B"/>
    <w:rsid w:val="00B1173D"/>
    <w:rsid w:val="00B9750A"/>
    <w:rsid w:val="00BF1012"/>
    <w:rsid w:val="00C72EAB"/>
    <w:rsid w:val="00C86F88"/>
    <w:rsid w:val="00CA05B3"/>
    <w:rsid w:val="00CC0E61"/>
    <w:rsid w:val="00CD3888"/>
    <w:rsid w:val="00CD48EC"/>
    <w:rsid w:val="00D25737"/>
    <w:rsid w:val="00D84380"/>
    <w:rsid w:val="00D960AB"/>
    <w:rsid w:val="00DC3D97"/>
    <w:rsid w:val="00DF5ABD"/>
    <w:rsid w:val="00E36DBF"/>
    <w:rsid w:val="00E81FDF"/>
    <w:rsid w:val="00ED53B7"/>
    <w:rsid w:val="00EE1D37"/>
    <w:rsid w:val="00EE657F"/>
    <w:rsid w:val="00F646D0"/>
    <w:rsid w:val="00F706FD"/>
    <w:rsid w:val="00F7237C"/>
    <w:rsid w:val="00F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51ED"/>
  <w15:docId w15:val="{A42255D1-E084-438B-A45C-22F6239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0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D5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5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D5A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5A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2F29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5C6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A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CA05B3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75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4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5F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F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F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F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FA2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44CB5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492DB6"/>
    <w:rPr>
      <w:i/>
      <w:iCs/>
      <w:color w:val="4472C4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28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2u.be/N1QuvaG0Z4A" TargetMode="External"/><Relationship Id="rId13" Type="http://schemas.openxmlformats.org/officeDocument/2006/relationships/hyperlink" Target="http://planktomania.org/cs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://y2u.be/8dPG16sRPLQ" TargetMode="External"/><Relationship Id="rId12" Type="http://schemas.openxmlformats.org/officeDocument/2006/relationships/hyperlink" Target="https://cs.wikipedia.org/wiki/%C5%98asy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planktomania.org/en" TargetMode="External"/><Relationship Id="rId14" Type="http://schemas.openxmlformats.org/officeDocument/2006/relationships/hyperlink" Target="http://y2u.be/N1QuvaG0Z4A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A064-8B83-4859-A48A-E0D992FE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JP</cp:lastModifiedBy>
  <cp:revision>9</cp:revision>
  <cp:lastPrinted>2019-10-23T08:58:00Z</cp:lastPrinted>
  <dcterms:created xsi:type="dcterms:W3CDTF">2021-06-14T08:39:00Z</dcterms:created>
  <dcterms:modified xsi:type="dcterms:W3CDTF">2021-06-16T14:55:00Z</dcterms:modified>
</cp:coreProperties>
</file>