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B2E6" w14:textId="77777777" w:rsidR="0069383A" w:rsidRPr="009B5E41" w:rsidRDefault="0069383A" w:rsidP="0069383A">
      <w:pPr>
        <w:spacing w:line="360" w:lineRule="auto"/>
        <w:rPr>
          <w:b/>
          <w:sz w:val="32"/>
          <w:lang w:val="cs-CZ"/>
        </w:rPr>
      </w:pPr>
      <w:r w:rsidRPr="009B5E41">
        <w:rPr>
          <w:b/>
          <w:sz w:val="32"/>
          <w:lang w:val="cs-CZ"/>
        </w:rPr>
        <w:t>Úkoly na téma tukové tkáně a energetického metabolismu</w:t>
      </w:r>
    </w:p>
    <w:p w14:paraId="194800DE" w14:textId="77777777" w:rsidR="0069383A" w:rsidRPr="009B5E41" w:rsidRDefault="0069383A" w:rsidP="0069383A">
      <w:pPr>
        <w:spacing w:line="360" w:lineRule="auto"/>
        <w:rPr>
          <w:b/>
          <w:lang w:val="cs-CZ"/>
        </w:rPr>
      </w:pPr>
      <w:r w:rsidRPr="009B5E41">
        <w:rPr>
          <w:b/>
          <w:lang w:val="cs-CZ"/>
        </w:rPr>
        <w:t>Zadání pro studenty</w:t>
      </w:r>
    </w:p>
    <w:p w14:paraId="7A55F9EB" w14:textId="77777777" w:rsidR="0069383A" w:rsidRPr="009B5E41" w:rsidRDefault="0069383A" w:rsidP="007B73F7">
      <w:pPr>
        <w:pStyle w:val="Odstavecseseznamem"/>
        <w:numPr>
          <w:ilvl w:val="0"/>
          <w:numId w:val="1"/>
        </w:numPr>
        <w:spacing w:line="360" w:lineRule="auto"/>
        <w:rPr>
          <w:b/>
          <w:lang w:val="cs-CZ"/>
        </w:rPr>
      </w:pPr>
      <w:r w:rsidRPr="009B5E41">
        <w:rPr>
          <w:b/>
          <w:lang w:val="cs-CZ"/>
        </w:rPr>
        <w:t>Teoretická úloha – glukózový toleranční test</w:t>
      </w:r>
    </w:p>
    <w:p w14:paraId="4F61B231" w14:textId="778BBD4F" w:rsidR="0069383A" w:rsidRPr="009B5E41" w:rsidRDefault="0069383A" w:rsidP="0069383A">
      <w:pPr>
        <w:spacing w:line="360" w:lineRule="auto"/>
        <w:rPr>
          <w:lang w:val="cs-CZ"/>
        </w:rPr>
      </w:pPr>
      <w:r w:rsidRPr="009B5E41">
        <w:rPr>
          <w:b/>
          <w:u w:val="single"/>
          <w:lang w:val="cs-CZ"/>
        </w:rPr>
        <w:t>Teorie:</w:t>
      </w:r>
      <w:r w:rsidRPr="009B5E41">
        <w:rPr>
          <w:lang w:val="cs-CZ"/>
        </w:rPr>
        <w:t xml:space="preserve"> Obezita přináší zvýšené riziko diabetu mellitu 2. typu, který je podmíněn zejména necitlivostí k účinkům hormonu inzulínu (tedy inzulínovou rezistencí). Příznakem zhoršené funkce inzulínu je snížená tolerance ke glukóze, která se dá zjistit pomocí glukózového tolerančního testu (GTT). Při GTT je pacient (nebo pokusné zvíře) na lačno vystaven definované dávce glukózy a v pravidelných časových intervalech je pak monitorována hladina glukózy v krvi. Dávka glukózy se podává orálně ve formě koncentrovaného roztoku (v případě pokusných zvířat je možné použít i injekční podání do břišní dutiny – tzv.</w:t>
      </w:r>
      <w:r w:rsidR="00BD440E" w:rsidRPr="009B5E41">
        <w:rPr>
          <w:lang w:val="cs-CZ"/>
        </w:rPr>
        <w:t> </w:t>
      </w:r>
      <w:r w:rsidRPr="009B5E41">
        <w:rPr>
          <w:lang w:val="cs-CZ"/>
        </w:rPr>
        <w:t xml:space="preserve">intraperitoneální GTT). GTT se rutinně provádí zejména u nastávajících matek se zvýšeným rizikem tzv. gestačního diabetu. </w:t>
      </w:r>
    </w:p>
    <w:p w14:paraId="4F6040B7" w14:textId="77777777" w:rsidR="007B73F7" w:rsidRPr="009B5E41" w:rsidRDefault="007B73F7" w:rsidP="0069383A">
      <w:pPr>
        <w:spacing w:line="360" w:lineRule="auto"/>
        <w:rPr>
          <w:lang w:val="cs-CZ"/>
        </w:rPr>
      </w:pPr>
    </w:p>
    <w:p w14:paraId="71FDEB86" w14:textId="77777777" w:rsidR="0069383A" w:rsidRPr="009B5E41" w:rsidRDefault="0069383A" w:rsidP="0069383A">
      <w:pPr>
        <w:spacing w:line="360" w:lineRule="auto"/>
        <w:rPr>
          <w:u w:val="single"/>
          <w:lang w:val="cs-CZ"/>
        </w:rPr>
      </w:pPr>
      <w:r w:rsidRPr="009B5E41">
        <w:rPr>
          <w:u w:val="single"/>
          <w:lang w:val="cs-CZ"/>
        </w:rPr>
        <w:t>Otázky a úkoly:</w:t>
      </w:r>
    </w:p>
    <w:p w14:paraId="354158D5" w14:textId="6C636BE0" w:rsidR="00BD35C2" w:rsidRPr="009B5E41" w:rsidRDefault="00BD35C2" w:rsidP="0069383A">
      <w:pPr>
        <w:pStyle w:val="Odstavecseseznamem"/>
        <w:numPr>
          <w:ilvl w:val="0"/>
          <w:numId w:val="2"/>
        </w:numPr>
        <w:spacing w:line="360" w:lineRule="auto"/>
        <w:rPr>
          <w:lang w:val="cs-CZ"/>
        </w:rPr>
      </w:pPr>
      <w:r w:rsidRPr="009B5E41">
        <w:rPr>
          <w:lang w:val="cs-CZ"/>
        </w:rPr>
        <w:t>Na obráz</w:t>
      </w:r>
      <w:bookmarkStart w:id="0" w:name="_GoBack"/>
      <w:bookmarkEnd w:id="0"/>
      <w:r w:rsidRPr="009B5E41">
        <w:rPr>
          <w:lang w:val="cs-CZ"/>
        </w:rPr>
        <w:t>ku níže vidíte typický průběh křivky koncentrace glukózy (glykémie) během GTT u</w:t>
      </w:r>
      <w:r w:rsidR="00E9272B" w:rsidRPr="009B5E41">
        <w:rPr>
          <w:lang w:val="cs-CZ"/>
        </w:rPr>
        <w:t> </w:t>
      </w:r>
      <w:r w:rsidRPr="009B5E41">
        <w:rPr>
          <w:lang w:val="cs-CZ"/>
        </w:rPr>
        <w:t xml:space="preserve">zdravého člověka a u pacienta s diabetem mellitem 2. typu. </w:t>
      </w:r>
      <w:r w:rsidR="006B10E5" w:rsidRPr="009B5E41">
        <w:rPr>
          <w:lang w:val="cs-CZ"/>
        </w:rPr>
        <w:t>Označ do grafu křivku zdravého člověka písmenem Z a křivku diabetika písmenem D.</w:t>
      </w:r>
      <w:r w:rsidRPr="009B5E41">
        <w:rPr>
          <w:lang w:val="cs-CZ"/>
        </w:rPr>
        <w:t xml:space="preserve"> </w:t>
      </w:r>
    </w:p>
    <w:p w14:paraId="26F9C59D" w14:textId="77777777" w:rsidR="00BD35C2" w:rsidRPr="009B5E41" w:rsidRDefault="00BD35C2" w:rsidP="0069383A">
      <w:pPr>
        <w:pStyle w:val="Odstavecseseznamem"/>
        <w:spacing w:line="360" w:lineRule="auto"/>
        <w:rPr>
          <w:lang w:val="cs-CZ"/>
        </w:rPr>
      </w:pPr>
      <w:r w:rsidRPr="009B5E41">
        <w:rPr>
          <w:noProof/>
        </w:rPr>
        <w:drawing>
          <wp:inline distT="0" distB="0" distL="0" distR="0" wp14:anchorId="7854CC3F" wp14:editId="682C7B8E">
            <wp:extent cx="3448050" cy="221937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2219371"/>
                    </a:xfrm>
                    <a:prstGeom prst="rect">
                      <a:avLst/>
                    </a:prstGeom>
                    <a:noFill/>
                    <a:ln>
                      <a:noFill/>
                    </a:ln>
                  </pic:spPr>
                </pic:pic>
              </a:graphicData>
            </a:graphic>
          </wp:inline>
        </w:drawing>
      </w:r>
      <w:r w:rsidR="009946CA" w:rsidRPr="009B5E41">
        <w:rPr>
          <w:lang w:val="cs-CZ"/>
        </w:rPr>
        <w:t>obr. převzat z www.crownbio.com</w:t>
      </w:r>
    </w:p>
    <w:p w14:paraId="75F19957" w14:textId="77777777" w:rsidR="007B73F7" w:rsidRPr="009B5E41" w:rsidRDefault="007B73F7" w:rsidP="0069383A">
      <w:pPr>
        <w:pStyle w:val="Odstavecseseznamem"/>
        <w:spacing w:line="360" w:lineRule="auto"/>
        <w:rPr>
          <w:lang w:val="cs-CZ"/>
        </w:rPr>
      </w:pPr>
    </w:p>
    <w:p w14:paraId="571ED088" w14:textId="0B9BE01E" w:rsidR="00BD35C2" w:rsidRPr="009B5E41" w:rsidRDefault="006B10E5" w:rsidP="0069383A">
      <w:pPr>
        <w:pStyle w:val="Odstavecseseznamem"/>
        <w:spacing w:line="360" w:lineRule="auto"/>
        <w:rPr>
          <w:lang w:val="cs-CZ"/>
        </w:rPr>
      </w:pPr>
      <w:r w:rsidRPr="009B5E41">
        <w:rPr>
          <w:lang w:val="cs-CZ"/>
        </w:rPr>
        <w:t xml:space="preserve">V čem konkrétně je reakce diabetického pacienta odlišná od zdravého člověka? </w:t>
      </w:r>
    </w:p>
    <w:p w14:paraId="5432C999" w14:textId="77777777" w:rsidR="00614BDE" w:rsidRPr="009B5E41" w:rsidRDefault="00614BDE" w:rsidP="00614BDE">
      <w:pPr>
        <w:spacing w:line="360" w:lineRule="auto"/>
        <w:rPr>
          <w:lang w:val="cs-CZ"/>
        </w:rPr>
      </w:pPr>
    </w:p>
    <w:p w14:paraId="3B6CC468" w14:textId="77777777" w:rsidR="00614BDE" w:rsidRPr="009B5E41" w:rsidRDefault="00614BDE" w:rsidP="00614BDE">
      <w:pPr>
        <w:pStyle w:val="Odstavecseseznamem"/>
        <w:numPr>
          <w:ilvl w:val="0"/>
          <w:numId w:val="2"/>
        </w:numPr>
        <w:spacing w:line="360" w:lineRule="auto"/>
        <w:rPr>
          <w:lang w:val="cs-CZ"/>
        </w:rPr>
      </w:pPr>
      <w:r w:rsidRPr="009B5E41">
        <w:rPr>
          <w:lang w:val="cs-CZ"/>
        </w:rPr>
        <w:lastRenderedPageBreak/>
        <w:t xml:space="preserve">Po požití glukózového roztoku v čase 0 min dochází k nárůstu glykémie. Čím je tento nárůst způsoben? </w:t>
      </w:r>
    </w:p>
    <w:p w14:paraId="56B78ABE" w14:textId="534BA12B" w:rsidR="00614BDE" w:rsidRPr="009B5E41" w:rsidRDefault="00614BDE" w:rsidP="00614BDE">
      <w:pPr>
        <w:spacing w:line="360" w:lineRule="auto"/>
        <w:rPr>
          <w:lang w:val="cs-CZ"/>
        </w:rPr>
      </w:pPr>
    </w:p>
    <w:p w14:paraId="1772C9A9" w14:textId="77777777" w:rsidR="007B73F7" w:rsidRPr="009B5E41" w:rsidRDefault="007B73F7" w:rsidP="00614BDE">
      <w:pPr>
        <w:spacing w:line="360" w:lineRule="auto"/>
        <w:rPr>
          <w:lang w:val="cs-CZ"/>
        </w:rPr>
      </w:pPr>
    </w:p>
    <w:p w14:paraId="7B4CFB24" w14:textId="77777777" w:rsidR="007B73F7" w:rsidRPr="009B5E41" w:rsidRDefault="007B73F7" w:rsidP="00614BDE">
      <w:pPr>
        <w:spacing w:line="360" w:lineRule="auto"/>
        <w:rPr>
          <w:lang w:val="cs-CZ"/>
        </w:rPr>
      </w:pPr>
    </w:p>
    <w:p w14:paraId="5A52875E" w14:textId="77777777" w:rsidR="0069383A" w:rsidRPr="009B5E41" w:rsidRDefault="00614BDE" w:rsidP="00614BDE">
      <w:pPr>
        <w:pStyle w:val="Odstavecseseznamem"/>
        <w:numPr>
          <w:ilvl w:val="0"/>
          <w:numId w:val="2"/>
        </w:numPr>
        <w:spacing w:line="360" w:lineRule="auto"/>
        <w:rPr>
          <w:lang w:val="cs-CZ"/>
        </w:rPr>
      </w:pPr>
      <w:r w:rsidRPr="009B5E41">
        <w:rPr>
          <w:lang w:val="cs-CZ"/>
        </w:rPr>
        <w:t>Po 60 minut</w:t>
      </w:r>
      <w:r w:rsidR="00E9272B" w:rsidRPr="009B5E41">
        <w:rPr>
          <w:lang w:val="cs-CZ"/>
        </w:rPr>
        <w:t>ách</w:t>
      </w:r>
      <w:r w:rsidRPr="009B5E41">
        <w:rPr>
          <w:lang w:val="cs-CZ"/>
        </w:rPr>
        <w:t xml:space="preserve"> dochází u obou křivek k postupnému poklesu glykémie – co se tou dobou děje s glukózou z krevního oběhu?</w:t>
      </w:r>
    </w:p>
    <w:p w14:paraId="3F63ADC6" w14:textId="77777777" w:rsidR="007B73F7" w:rsidRPr="009B5E41" w:rsidRDefault="007B73F7" w:rsidP="00614BDE">
      <w:pPr>
        <w:pStyle w:val="Odstavecseseznamem"/>
        <w:rPr>
          <w:lang w:val="cs-CZ"/>
        </w:rPr>
      </w:pPr>
    </w:p>
    <w:p w14:paraId="08ACA264" w14:textId="6E0E5926" w:rsidR="00614BDE" w:rsidRPr="009B5E41" w:rsidRDefault="00614BDE" w:rsidP="00614BDE">
      <w:pPr>
        <w:spacing w:line="360" w:lineRule="auto"/>
        <w:rPr>
          <w:lang w:val="cs-CZ"/>
        </w:rPr>
      </w:pPr>
    </w:p>
    <w:p w14:paraId="377EE6F0" w14:textId="78E836E5" w:rsidR="007B73F7" w:rsidRPr="009B5E41" w:rsidRDefault="007B73F7" w:rsidP="00614BDE">
      <w:pPr>
        <w:spacing w:line="360" w:lineRule="auto"/>
        <w:rPr>
          <w:lang w:val="cs-CZ"/>
        </w:rPr>
      </w:pPr>
    </w:p>
    <w:p w14:paraId="7F8EF190" w14:textId="77777777" w:rsidR="00BE7CA6" w:rsidRPr="009B5E41" w:rsidRDefault="00BE7CA6" w:rsidP="00614BDE">
      <w:pPr>
        <w:spacing w:line="360" w:lineRule="auto"/>
        <w:rPr>
          <w:lang w:val="cs-CZ"/>
        </w:rPr>
      </w:pPr>
    </w:p>
    <w:p w14:paraId="61DE8E00" w14:textId="77777777" w:rsidR="009946CA" w:rsidRPr="009B5E41" w:rsidRDefault="0069383A" w:rsidP="0069383A">
      <w:pPr>
        <w:pStyle w:val="Odstavecseseznamem"/>
        <w:numPr>
          <w:ilvl w:val="0"/>
          <w:numId w:val="2"/>
        </w:numPr>
        <w:spacing w:line="360" w:lineRule="auto"/>
        <w:rPr>
          <w:lang w:val="cs-CZ"/>
        </w:rPr>
      </w:pPr>
      <w:r w:rsidRPr="009B5E41">
        <w:rPr>
          <w:lang w:val="cs-CZ"/>
        </w:rPr>
        <w:t xml:space="preserve">Srovnejte </w:t>
      </w:r>
      <w:r w:rsidR="009946CA" w:rsidRPr="009B5E41">
        <w:rPr>
          <w:lang w:val="cs-CZ"/>
        </w:rPr>
        <w:t xml:space="preserve">množství (koncentraci) </w:t>
      </w:r>
      <w:r w:rsidRPr="009B5E41">
        <w:rPr>
          <w:lang w:val="cs-CZ"/>
        </w:rPr>
        <w:t>glukózy v pokusném roztoku s obsahem jednoduchých sacharidů v konkrétních slazených nápojích.</w:t>
      </w:r>
    </w:p>
    <w:p w14:paraId="31FA6E44" w14:textId="77777777" w:rsidR="009946CA" w:rsidRPr="009B5E41" w:rsidRDefault="009946CA" w:rsidP="009946CA">
      <w:pPr>
        <w:spacing w:line="360" w:lineRule="auto"/>
        <w:ind w:left="360"/>
        <w:rPr>
          <w:lang w:val="cs-CZ"/>
        </w:rPr>
      </w:pPr>
    </w:p>
    <w:p w14:paraId="6F64FF7E" w14:textId="77777777" w:rsidR="009946CA" w:rsidRPr="009B5E41" w:rsidRDefault="009946CA" w:rsidP="009946CA">
      <w:pPr>
        <w:spacing w:line="360" w:lineRule="auto"/>
        <w:ind w:left="360"/>
        <w:rPr>
          <w:lang w:val="cs-CZ"/>
        </w:rPr>
      </w:pPr>
    </w:p>
    <w:p w14:paraId="10AA67FB" w14:textId="77777777" w:rsidR="009946CA" w:rsidRPr="009B5E41" w:rsidRDefault="009946CA" w:rsidP="009946CA">
      <w:pPr>
        <w:spacing w:line="360" w:lineRule="auto"/>
        <w:ind w:left="360"/>
        <w:rPr>
          <w:lang w:val="cs-CZ"/>
        </w:rPr>
      </w:pPr>
    </w:p>
    <w:p w14:paraId="7463CE8A" w14:textId="38BF6CA4" w:rsidR="0069383A" w:rsidRPr="009B5E41" w:rsidRDefault="0069383A" w:rsidP="0069383A">
      <w:pPr>
        <w:pStyle w:val="Odstavecseseznamem"/>
        <w:numPr>
          <w:ilvl w:val="0"/>
          <w:numId w:val="2"/>
        </w:numPr>
        <w:spacing w:line="360" w:lineRule="auto"/>
        <w:rPr>
          <w:lang w:val="cs-CZ"/>
        </w:rPr>
      </w:pPr>
      <w:r w:rsidRPr="009B5E41">
        <w:rPr>
          <w:lang w:val="cs-CZ"/>
        </w:rPr>
        <w:t xml:space="preserve"> </w:t>
      </w:r>
      <w:r w:rsidR="006B10E5" w:rsidRPr="009B5E41">
        <w:rPr>
          <w:lang w:val="cs-CZ"/>
        </w:rPr>
        <w:t>Porovnejte</w:t>
      </w:r>
      <w:r w:rsidRPr="009B5E41">
        <w:rPr>
          <w:lang w:val="cs-CZ"/>
        </w:rPr>
        <w:t xml:space="preserve"> rychlost příjmu živin z pevné stravy </w:t>
      </w:r>
      <w:r w:rsidR="006B10E5" w:rsidRPr="009B5E41">
        <w:rPr>
          <w:lang w:val="cs-CZ"/>
        </w:rPr>
        <w:t xml:space="preserve">s příjmem </w:t>
      </w:r>
      <w:r w:rsidRPr="009B5E41">
        <w:rPr>
          <w:lang w:val="cs-CZ"/>
        </w:rPr>
        <w:t>živin z nápojů.</w:t>
      </w:r>
      <w:r w:rsidR="009946CA" w:rsidRPr="009B5E41">
        <w:rPr>
          <w:lang w:val="cs-CZ"/>
        </w:rPr>
        <w:t xml:space="preserve"> V čem spočívají rizika nápojů s vysokým kalorickým obsahem?</w:t>
      </w:r>
    </w:p>
    <w:p w14:paraId="33F7737A" w14:textId="77777777" w:rsidR="009946CA" w:rsidRPr="009B5E41" w:rsidRDefault="009946CA" w:rsidP="009946CA">
      <w:pPr>
        <w:spacing w:line="360" w:lineRule="auto"/>
        <w:rPr>
          <w:lang w:val="cs-CZ"/>
        </w:rPr>
      </w:pPr>
    </w:p>
    <w:p w14:paraId="3715E62A" w14:textId="77777777" w:rsidR="009946CA" w:rsidRPr="009B5E41" w:rsidRDefault="009946CA" w:rsidP="009946CA">
      <w:pPr>
        <w:spacing w:line="360" w:lineRule="auto"/>
        <w:rPr>
          <w:lang w:val="cs-CZ"/>
        </w:rPr>
      </w:pPr>
    </w:p>
    <w:p w14:paraId="5E2BA0BD" w14:textId="77777777" w:rsidR="0069383A" w:rsidRPr="009B5E41" w:rsidRDefault="0069383A" w:rsidP="0069383A">
      <w:pPr>
        <w:pStyle w:val="Odstavecseseznamem"/>
        <w:spacing w:line="360" w:lineRule="auto"/>
        <w:rPr>
          <w:lang w:val="cs-CZ"/>
        </w:rPr>
      </w:pPr>
    </w:p>
    <w:p w14:paraId="4AC25770" w14:textId="1A6E60D4" w:rsidR="0069383A" w:rsidRPr="009B5E41" w:rsidRDefault="0069383A" w:rsidP="0069383A">
      <w:pPr>
        <w:pStyle w:val="Odstavecseseznamem"/>
        <w:spacing w:line="360" w:lineRule="auto"/>
        <w:rPr>
          <w:lang w:val="cs-CZ"/>
        </w:rPr>
      </w:pPr>
    </w:p>
    <w:p w14:paraId="17855E1D" w14:textId="727841BE" w:rsidR="007B73F7" w:rsidRPr="009B5E41" w:rsidRDefault="007B73F7" w:rsidP="0069383A">
      <w:pPr>
        <w:pStyle w:val="Odstavecseseznamem"/>
        <w:spacing w:line="360" w:lineRule="auto"/>
        <w:rPr>
          <w:lang w:val="cs-CZ"/>
        </w:rPr>
      </w:pPr>
    </w:p>
    <w:p w14:paraId="0A7F139B" w14:textId="481FE545" w:rsidR="007B73F7" w:rsidRPr="009B5E41" w:rsidRDefault="007B73F7" w:rsidP="0069383A">
      <w:pPr>
        <w:pStyle w:val="Odstavecseseznamem"/>
        <w:spacing w:line="360" w:lineRule="auto"/>
        <w:rPr>
          <w:lang w:val="cs-CZ"/>
        </w:rPr>
      </w:pPr>
    </w:p>
    <w:p w14:paraId="0AAB583E" w14:textId="6A6503A2" w:rsidR="007B73F7" w:rsidRPr="009B5E41" w:rsidRDefault="007B73F7" w:rsidP="0069383A">
      <w:pPr>
        <w:pStyle w:val="Odstavecseseznamem"/>
        <w:spacing w:line="360" w:lineRule="auto"/>
        <w:rPr>
          <w:lang w:val="cs-CZ"/>
        </w:rPr>
      </w:pPr>
    </w:p>
    <w:p w14:paraId="1CA1494B" w14:textId="77777777" w:rsidR="0069383A" w:rsidRPr="009B5E41" w:rsidRDefault="00500EE5" w:rsidP="0069383A">
      <w:pPr>
        <w:pStyle w:val="Odstavecseseznamem"/>
        <w:numPr>
          <w:ilvl w:val="0"/>
          <w:numId w:val="1"/>
        </w:numPr>
        <w:spacing w:line="360" w:lineRule="auto"/>
        <w:rPr>
          <w:b/>
          <w:lang w:val="cs-CZ"/>
        </w:rPr>
      </w:pPr>
      <w:r w:rsidRPr="009B5E41">
        <w:rPr>
          <w:b/>
          <w:lang w:val="cs-CZ"/>
        </w:rPr>
        <w:lastRenderedPageBreak/>
        <w:t>Termogeneze a h</w:t>
      </w:r>
      <w:r w:rsidR="0069383A" w:rsidRPr="009B5E41">
        <w:rPr>
          <w:b/>
          <w:lang w:val="cs-CZ"/>
        </w:rPr>
        <w:t>nědá tuková tkáň</w:t>
      </w:r>
    </w:p>
    <w:p w14:paraId="72858168" w14:textId="77777777" w:rsidR="0069383A" w:rsidRPr="009B5E41" w:rsidRDefault="0069383A" w:rsidP="0069383A">
      <w:pPr>
        <w:spacing w:line="360" w:lineRule="auto"/>
        <w:rPr>
          <w:lang w:val="cs-CZ"/>
        </w:rPr>
      </w:pPr>
      <w:r w:rsidRPr="009B5E41">
        <w:rPr>
          <w:lang w:val="cs-CZ"/>
        </w:rPr>
        <w:t>Hnědá tuková tkáň je specializovaný orgán uzpůsobený k efektivní výrobě tepla za udržením stálé tělesné teploty.</w:t>
      </w:r>
    </w:p>
    <w:p w14:paraId="06C277B5" w14:textId="77777777" w:rsidR="00500EE5" w:rsidRPr="009B5E41" w:rsidRDefault="0069383A" w:rsidP="00500EE5">
      <w:pPr>
        <w:pStyle w:val="Odstavecseseznamem"/>
        <w:numPr>
          <w:ilvl w:val="0"/>
          <w:numId w:val="3"/>
        </w:numPr>
        <w:spacing w:line="360" w:lineRule="auto"/>
        <w:rPr>
          <w:lang w:val="cs-CZ"/>
        </w:rPr>
      </w:pPr>
      <w:r w:rsidRPr="009B5E41">
        <w:rPr>
          <w:lang w:val="cs-CZ"/>
        </w:rPr>
        <w:t>Popište fyziologické</w:t>
      </w:r>
      <w:r w:rsidR="00500EE5" w:rsidRPr="009B5E41">
        <w:rPr>
          <w:lang w:val="cs-CZ"/>
        </w:rPr>
        <w:t xml:space="preserve"> a behaviorální</w:t>
      </w:r>
      <w:r w:rsidRPr="009B5E41">
        <w:rPr>
          <w:lang w:val="cs-CZ"/>
        </w:rPr>
        <w:t xml:space="preserve"> reakce těla na chlad a </w:t>
      </w:r>
      <w:r w:rsidR="00500EE5" w:rsidRPr="009B5E41">
        <w:rPr>
          <w:lang w:val="cs-CZ"/>
        </w:rPr>
        <w:t>mechanismus, jakým tyto reakce napomáhají udržet stálou tělesnou teplotu</w:t>
      </w:r>
      <w:r w:rsidRPr="009B5E41">
        <w:rPr>
          <w:lang w:val="cs-CZ"/>
        </w:rPr>
        <w:t>.</w:t>
      </w:r>
    </w:p>
    <w:p w14:paraId="6D771738" w14:textId="58C6FAF9" w:rsidR="00500EE5" w:rsidRPr="009B5E41" w:rsidRDefault="00500EE5" w:rsidP="00500EE5">
      <w:pPr>
        <w:spacing w:line="360" w:lineRule="auto"/>
        <w:ind w:left="360"/>
        <w:rPr>
          <w:lang w:val="cs-CZ"/>
        </w:rPr>
      </w:pPr>
    </w:p>
    <w:p w14:paraId="64970E80" w14:textId="77777777" w:rsidR="007B73F7" w:rsidRPr="009B5E41" w:rsidRDefault="007B73F7" w:rsidP="00500EE5">
      <w:pPr>
        <w:spacing w:line="360" w:lineRule="auto"/>
        <w:ind w:left="360"/>
        <w:rPr>
          <w:lang w:val="cs-CZ"/>
        </w:rPr>
      </w:pPr>
    </w:p>
    <w:p w14:paraId="0CC2AF97" w14:textId="77777777" w:rsidR="00500EE5" w:rsidRPr="009B5E41" w:rsidRDefault="00500EE5" w:rsidP="00500EE5">
      <w:pPr>
        <w:spacing w:line="360" w:lineRule="auto"/>
        <w:ind w:left="360"/>
        <w:rPr>
          <w:lang w:val="cs-CZ"/>
        </w:rPr>
      </w:pPr>
    </w:p>
    <w:p w14:paraId="23D6EB3B" w14:textId="77777777" w:rsidR="00500EE5" w:rsidRPr="009B5E41" w:rsidRDefault="009946CA" w:rsidP="000006E8">
      <w:pPr>
        <w:pStyle w:val="Odstavecseseznamem"/>
        <w:numPr>
          <w:ilvl w:val="0"/>
          <w:numId w:val="3"/>
        </w:numPr>
        <w:spacing w:line="360" w:lineRule="auto"/>
        <w:rPr>
          <w:lang w:val="cs-CZ"/>
        </w:rPr>
      </w:pPr>
      <w:r w:rsidRPr="009B5E41">
        <w:rPr>
          <w:lang w:val="cs-CZ"/>
        </w:rPr>
        <w:t>V</w:t>
      </w:r>
      <w:r w:rsidR="00500EE5" w:rsidRPr="009B5E41">
        <w:rPr>
          <w:lang w:val="cs-CZ"/>
        </w:rPr>
        <w:t>ysvětlete, proč l</w:t>
      </w:r>
      <w:r w:rsidR="0069383A" w:rsidRPr="009B5E41">
        <w:rPr>
          <w:lang w:val="cs-CZ"/>
        </w:rPr>
        <w:t xml:space="preserve">ehce oblečený člověk v místnosti o teplotě kolem 20 </w:t>
      </w:r>
      <w:r w:rsidR="0069383A" w:rsidRPr="009B5E41">
        <w:rPr>
          <w:rFonts w:cstheme="minorHAnsi"/>
          <w:lang w:val="cs-CZ"/>
        </w:rPr>
        <w:t>°</w:t>
      </w:r>
      <w:r w:rsidR="0069383A" w:rsidRPr="009B5E41">
        <w:rPr>
          <w:lang w:val="cs-CZ"/>
        </w:rPr>
        <w:t xml:space="preserve">C udržuje stálou tělesnou teplotu kolem 37 </w:t>
      </w:r>
      <w:r w:rsidR="0069383A" w:rsidRPr="009B5E41">
        <w:rPr>
          <w:rFonts w:cstheme="minorHAnsi"/>
          <w:lang w:val="cs-CZ"/>
        </w:rPr>
        <w:t>°</w:t>
      </w:r>
      <w:r w:rsidR="0069383A" w:rsidRPr="009B5E41">
        <w:rPr>
          <w:lang w:val="cs-CZ"/>
        </w:rPr>
        <w:t>C automaticky, aniž by musel cíleně produkovat dodatečné teplo. (Říkáme</w:t>
      </w:r>
      <w:r w:rsidR="00500EE5" w:rsidRPr="009B5E41">
        <w:rPr>
          <w:lang w:val="cs-CZ"/>
        </w:rPr>
        <w:t>,</w:t>
      </w:r>
      <w:r w:rsidR="0069383A" w:rsidRPr="009B5E41">
        <w:rPr>
          <w:lang w:val="cs-CZ"/>
        </w:rPr>
        <w:t xml:space="preserve"> že pro lehce oblečeného člověka je teplota 20 </w:t>
      </w:r>
      <w:r w:rsidR="0069383A" w:rsidRPr="009B5E41">
        <w:rPr>
          <w:rFonts w:cstheme="minorHAnsi"/>
          <w:lang w:val="cs-CZ"/>
        </w:rPr>
        <w:t>°</w:t>
      </w:r>
      <w:r w:rsidR="0069383A" w:rsidRPr="009B5E41">
        <w:rPr>
          <w:lang w:val="cs-CZ"/>
        </w:rPr>
        <w:t xml:space="preserve">C teplotou termoneutrální.) </w:t>
      </w:r>
      <w:r w:rsidR="000006E8" w:rsidRPr="009B5E41">
        <w:rPr>
          <w:lang w:val="cs-CZ"/>
        </w:rPr>
        <w:t xml:space="preserve"> Uvažte přitom, že při vzrůstu teploty v místnosti na teplotu těla (37 </w:t>
      </w:r>
      <w:r w:rsidR="000006E8" w:rsidRPr="009B5E41">
        <w:rPr>
          <w:rFonts w:cstheme="minorHAnsi"/>
          <w:lang w:val="cs-CZ"/>
        </w:rPr>
        <w:t>°</w:t>
      </w:r>
      <w:r w:rsidR="000006E8" w:rsidRPr="009B5E41">
        <w:rPr>
          <w:lang w:val="cs-CZ"/>
        </w:rPr>
        <w:t>C) se bude tento člověk muset cíleně ochlazovat (např. pocením).</w:t>
      </w:r>
    </w:p>
    <w:p w14:paraId="070AF2D4" w14:textId="46EA6680" w:rsidR="00500EE5" w:rsidRPr="009B5E41" w:rsidRDefault="00500EE5" w:rsidP="00500EE5">
      <w:pPr>
        <w:spacing w:line="360" w:lineRule="auto"/>
        <w:ind w:left="360"/>
        <w:rPr>
          <w:lang w:val="cs-CZ"/>
        </w:rPr>
      </w:pPr>
    </w:p>
    <w:p w14:paraId="296B1E6F" w14:textId="77777777" w:rsidR="00BD440E" w:rsidRPr="009B5E41" w:rsidRDefault="00BD440E" w:rsidP="00500EE5">
      <w:pPr>
        <w:spacing w:line="360" w:lineRule="auto"/>
        <w:ind w:left="360"/>
        <w:rPr>
          <w:lang w:val="cs-CZ"/>
        </w:rPr>
      </w:pPr>
    </w:p>
    <w:p w14:paraId="4A1271ED" w14:textId="77777777" w:rsidR="00500EE5" w:rsidRPr="009B5E41" w:rsidRDefault="00500EE5" w:rsidP="00500EE5">
      <w:pPr>
        <w:spacing w:line="360" w:lineRule="auto"/>
        <w:ind w:left="360"/>
        <w:rPr>
          <w:lang w:val="cs-CZ"/>
        </w:rPr>
      </w:pPr>
    </w:p>
    <w:p w14:paraId="40A972CE" w14:textId="77777777" w:rsidR="0069383A" w:rsidRPr="009B5E41" w:rsidRDefault="0069383A" w:rsidP="000006E8">
      <w:pPr>
        <w:pStyle w:val="Odstavecseseznamem"/>
        <w:numPr>
          <w:ilvl w:val="0"/>
          <w:numId w:val="3"/>
        </w:numPr>
        <w:spacing w:line="360" w:lineRule="auto"/>
        <w:rPr>
          <w:lang w:val="cs-CZ"/>
        </w:rPr>
      </w:pPr>
      <w:r w:rsidRPr="009B5E41">
        <w:rPr>
          <w:spacing w:val="-2"/>
          <w:lang w:val="cs-CZ"/>
        </w:rPr>
        <w:t>Hnědá tuková tkáň umožňuje pohodlnou výrobu tepla. Dospělý člověk ji už většinou nepotřebuje,</w:t>
      </w:r>
      <w:r w:rsidRPr="009B5E41">
        <w:rPr>
          <w:lang w:val="cs-CZ"/>
        </w:rPr>
        <w:t xml:space="preserve"> důležitější je však pro drobnější savce. U těchto zvířat je totiž nevýhodný poměr objemu těla, který vyrábí teplo, a povrchu těla, kterým teplo uniká. Představte si zkusmo zvířata tvaru krychle o dvou velikostech. Zvíře A je krychle o hraně délky 1 dm, zvíře B má hranu délky 10 dm. Spočtěte objem </w:t>
      </w:r>
      <w:r w:rsidR="00500EE5" w:rsidRPr="009B5E41">
        <w:rPr>
          <w:lang w:val="cs-CZ"/>
        </w:rPr>
        <w:t xml:space="preserve">a povrch </w:t>
      </w:r>
      <w:r w:rsidRPr="009B5E41">
        <w:rPr>
          <w:lang w:val="cs-CZ"/>
        </w:rPr>
        <w:t>těla obou zvířat a porovnejte poměr objemu ku povrchu zvířat A a B.</w:t>
      </w:r>
    </w:p>
    <w:p w14:paraId="3FA61D48" w14:textId="77777777" w:rsidR="00500EE5" w:rsidRPr="009B5E41" w:rsidRDefault="00500EE5" w:rsidP="00500EE5">
      <w:pPr>
        <w:spacing w:line="360" w:lineRule="auto"/>
        <w:ind w:left="360"/>
        <w:rPr>
          <w:lang w:val="cs-CZ"/>
        </w:rPr>
      </w:pPr>
    </w:p>
    <w:p w14:paraId="62BE21D4" w14:textId="77777777" w:rsidR="00500EE5" w:rsidRPr="009B5E41" w:rsidRDefault="00500EE5" w:rsidP="00500EE5">
      <w:pPr>
        <w:spacing w:line="360" w:lineRule="auto"/>
        <w:ind w:left="360"/>
        <w:rPr>
          <w:lang w:val="cs-CZ"/>
        </w:rPr>
      </w:pPr>
    </w:p>
    <w:p w14:paraId="3324B794" w14:textId="77777777" w:rsidR="00500EE5" w:rsidRPr="009B5E41" w:rsidRDefault="00500EE5" w:rsidP="00500EE5">
      <w:pPr>
        <w:spacing w:line="360" w:lineRule="auto"/>
        <w:ind w:left="360"/>
        <w:rPr>
          <w:lang w:val="cs-CZ"/>
        </w:rPr>
      </w:pPr>
    </w:p>
    <w:p w14:paraId="22A38262" w14:textId="77777777" w:rsidR="0069383A" w:rsidRPr="009B5E41" w:rsidRDefault="0069383A" w:rsidP="000006E8">
      <w:pPr>
        <w:pStyle w:val="Odstavecseseznamem"/>
        <w:numPr>
          <w:ilvl w:val="0"/>
          <w:numId w:val="3"/>
        </w:numPr>
        <w:spacing w:line="360" w:lineRule="auto"/>
        <w:rPr>
          <w:lang w:val="cs-CZ"/>
        </w:rPr>
      </w:pPr>
      <w:r w:rsidRPr="009B5E41">
        <w:rPr>
          <w:lang w:val="cs-CZ"/>
        </w:rPr>
        <w:lastRenderedPageBreak/>
        <w:t>I přes vysoký obsah bělavých lipidů má hnědá tuková tkáň hnědavou nebo červenavou barvu. Které struktury a sloučeniny mohou způsobovat toto zabarvení? (Jde o obdobné důvody jako v případě jater nebo oxidativního – „červeného“ kosterního svalu</w:t>
      </w:r>
      <w:r w:rsidR="00E9272B" w:rsidRPr="009B5E41">
        <w:rPr>
          <w:lang w:val="cs-CZ"/>
        </w:rPr>
        <w:t>.</w:t>
      </w:r>
      <w:r w:rsidRPr="009B5E41">
        <w:rPr>
          <w:lang w:val="cs-CZ"/>
        </w:rPr>
        <w:t>)</w:t>
      </w:r>
    </w:p>
    <w:p w14:paraId="75CDA65E" w14:textId="77777777" w:rsidR="0069383A" w:rsidRPr="009B5E41" w:rsidRDefault="0069383A" w:rsidP="0069383A">
      <w:pPr>
        <w:pStyle w:val="Odstavecseseznamem"/>
        <w:spacing w:line="360" w:lineRule="auto"/>
        <w:rPr>
          <w:lang w:val="cs-CZ"/>
        </w:rPr>
      </w:pPr>
    </w:p>
    <w:p w14:paraId="6D7449E6" w14:textId="77777777" w:rsidR="00500EE5" w:rsidRPr="009B5E41" w:rsidRDefault="00500EE5" w:rsidP="0069383A">
      <w:pPr>
        <w:pStyle w:val="Odstavecseseznamem"/>
        <w:spacing w:line="360" w:lineRule="auto"/>
        <w:rPr>
          <w:lang w:val="cs-CZ"/>
        </w:rPr>
      </w:pPr>
    </w:p>
    <w:p w14:paraId="2143F02C" w14:textId="77777777" w:rsidR="00500EE5" w:rsidRPr="009B5E41" w:rsidRDefault="00500EE5" w:rsidP="0069383A">
      <w:pPr>
        <w:pStyle w:val="Odstavecseseznamem"/>
        <w:spacing w:line="360" w:lineRule="auto"/>
        <w:rPr>
          <w:lang w:val="cs-CZ"/>
        </w:rPr>
      </w:pPr>
    </w:p>
    <w:p w14:paraId="466185F3" w14:textId="77777777" w:rsidR="0069383A" w:rsidRPr="009B5E41" w:rsidRDefault="0069383A" w:rsidP="0069383A">
      <w:pPr>
        <w:pStyle w:val="Odstavecseseznamem"/>
        <w:spacing w:line="360" w:lineRule="auto"/>
        <w:rPr>
          <w:lang w:val="cs-CZ"/>
        </w:rPr>
      </w:pPr>
    </w:p>
    <w:p w14:paraId="265C9D6F" w14:textId="77777777" w:rsidR="0069383A" w:rsidRPr="009B5E41" w:rsidRDefault="0069383A" w:rsidP="0069383A">
      <w:pPr>
        <w:pStyle w:val="Odstavecseseznamem"/>
        <w:numPr>
          <w:ilvl w:val="0"/>
          <w:numId w:val="1"/>
        </w:numPr>
        <w:spacing w:line="360" w:lineRule="auto"/>
        <w:rPr>
          <w:b/>
          <w:lang w:val="cs-CZ"/>
        </w:rPr>
      </w:pPr>
      <w:r w:rsidRPr="009B5E41">
        <w:rPr>
          <w:b/>
          <w:lang w:val="cs-CZ"/>
        </w:rPr>
        <w:t>Lipidy jako bohatý zdroj energie</w:t>
      </w:r>
    </w:p>
    <w:p w14:paraId="4A108337" w14:textId="77777777" w:rsidR="0069383A" w:rsidRPr="009B5E41" w:rsidRDefault="0069383A" w:rsidP="0069383A">
      <w:pPr>
        <w:spacing w:line="360" w:lineRule="auto"/>
        <w:rPr>
          <w:lang w:val="cs-CZ"/>
        </w:rPr>
      </w:pPr>
      <w:r w:rsidRPr="009B5E41">
        <w:rPr>
          <w:lang w:val="cs-CZ"/>
        </w:rPr>
        <w:t>Tuková tkáň slouží jako úložiště lipidů. Oxidace lipidů je vedle oxidace sacharidů (zejména glukózy) jedním z hlavních zdrojů energie pro tělo.</w:t>
      </w:r>
    </w:p>
    <w:p w14:paraId="7686B14A" w14:textId="77777777" w:rsidR="0069383A" w:rsidRPr="009B5E41" w:rsidRDefault="0069383A" w:rsidP="0069383A">
      <w:pPr>
        <w:pStyle w:val="Odstavecseseznamem"/>
        <w:numPr>
          <w:ilvl w:val="0"/>
          <w:numId w:val="4"/>
        </w:numPr>
        <w:spacing w:line="360" w:lineRule="auto"/>
        <w:rPr>
          <w:lang w:val="cs-CZ"/>
        </w:rPr>
      </w:pPr>
      <w:r w:rsidRPr="009B5E41">
        <w:rPr>
          <w:lang w:val="cs-CZ"/>
        </w:rPr>
        <w:t>Většina lipidů je v tukových buňk</w:t>
      </w:r>
      <w:r w:rsidR="00E9272B" w:rsidRPr="009B5E41">
        <w:rPr>
          <w:lang w:val="cs-CZ"/>
        </w:rPr>
        <w:t>á</w:t>
      </w:r>
      <w:r w:rsidRPr="009B5E41">
        <w:rPr>
          <w:lang w:val="cs-CZ"/>
        </w:rPr>
        <w:t>ch uložena v podobě tzv. triacylglycerolů – esterů glycerolu a</w:t>
      </w:r>
      <w:r w:rsidR="00E9272B" w:rsidRPr="009B5E41">
        <w:rPr>
          <w:lang w:val="cs-CZ"/>
        </w:rPr>
        <w:t> </w:t>
      </w:r>
      <w:r w:rsidRPr="009B5E41">
        <w:rPr>
          <w:lang w:val="cs-CZ"/>
        </w:rPr>
        <w:t>tří mastných kyselin. Sestavte sumární vzorec jednoho takového triacylglycerolu – tripalmitinu, sestávajícího ze tří zbytků kyseliny palmitové (plně nasycená, 16uhlíková mastná kyselina) esterifikovaných na glycerol.</w:t>
      </w:r>
    </w:p>
    <w:p w14:paraId="2E2F43FA" w14:textId="77777777" w:rsidR="007B73F7" w:rsidRPr="009B5E41" w:rsidRDefault="007B73F7" w:rsidP="00500EE5">
      <w:pPr>
        <w:spacing w:line="360" w:lineRule="auto"/>
        <w:rPr>
          <w:lang w:val="cs-CZ"/>
        </w:rPr>
      </w:pPr>
    </w:p>
    <w:p w14:paraId="1466803A" w14:textId="77777777" w:rsidR="00500EE5" w:rsidRPr="009B5E41" w:rsidRDefault="00500EE5" w:rsidP="00500EE5">
      <w:pPr>
        <w:spacing w:line="360" w:lineRule="auto"/>
        <w:rPr>
          <w:lang w:val="cs-CZ"/>
        </w:rPr>
      </w:pPr>
    </w:p>
    <w:p w14:paraId="3B51EC44" w14:textId="77777777" w:rsidR="0069383A" w:rsidRPr="009B5E41" w:rsidRDefault="0069383A" w:rsidP="0069383A">
      <w:pPr>
        <w:pStyle w:val="Odstavecseseznamem"/>
        <w:numPr>
          <w:ilvl w:val="0"/>
          <w:numId w:val="4"/>
        </w:numPr>
        <w:spacing w:line="360" w:lineRule="auto"/>
        <w:rPr>
          <w:spacing w:val="-4"/>
          <w:lang w:val="cs-CZ"/>
        </w:rPr>
      </w:pPr>
      <w:r w:rsidRPr="009B5E41">
        <w:rPr>
          <w:lang w:val="cs-CZ"/>
        </w:rPr>
        <w:t>Lipidy obsahují oproti sacharidům menší množství atomů kyslíku. Jsou tedy redukovanější a</w:t>
      </w:r>
      <w:r w:rsidR="00E9272B" w:rsidRPr="009B5E41">
        <w:rPr>
          <w:lang w:val="cs-CZ"/>
        </w:rPr>
        <w:t> </w:t>
      </w:r>
      <w:r w:rsidRPr="009B5E41">
        <w:rPr>
          <w:lang w:val="cs-CZ"/>
        </w:rPr>
        <w:t>jejich oxidací lze uvolnit větší možství energie. Experimentálně je možné odhadnout podíl spalování sacharidů a lipidů v konkrétní chvíli podle složení vdechovaného a vydechovaného vzduchu. Užitečnou veličinou je v tomto ohledu tzv. respirační kvocient (RQ</w:t>
      </w:r>
      <w:r w:rsidR="00500EE5" w:rsidRPr="009B5E41">
        <w:rPr>
          <w:lang w:val="cs-CZ"/>
        </w:rPr>
        <w:t xml:space="preserve">, nebo též RER – </w:t>
      </w:r>
      <w:r w:rsidR="00500EE5" w:rsidRPr="009B5E41">
        <w:rPr>
          <w:i/>
          <w:spacing w:val="-4"/>
          <w:lang w:val="cs-CZ"/>
        </w:rPr>
        <w:t>respiratory exchange ratio</w:t>
      </w:r>
      <w:r w:rsidRPr="009B5E41">
        <w:rPr>
          <w:spacing w:val="-4"/>
          <w:lang w:val="cs-CZ"/>
        </w:rPr>
        <w:t>), tedy podíl vyprodukovaného oxidu uhličitého a spotřebovaného kyslíku.</w:t>
      </w:r>
    </w:p>
    <w:p w14:paraId="50E1B336" w14:textId="77777777" w:rsidR="0069383A" w:rsidRPr="009B5E41" w:rsidRDefault="0069383A" w:rsidP="0069383A">
      <w:pPr>
        <w:pStyle w:val="Odstavecseseznamem"/>
        <w:spacing w:line="360" w:lineRule="auto"/>
        <w:rPr>
          <w:lang w:val="cs-CZ"/>
        </w:rPr>
      </w:pPr>
      <w:r w:rsidRPr="009B5E41">
        <w:rPr>
          <w:lang w:val="cs-CZ"/>
        </w:rPr>
        <w:t>Pro odhad RQ při oxidaci sacharidů a lipidů nejprve vyrovnejte rovnice níže – u oxidace triacylglycerolu použijte sumární vzorec tripalmitinu z otázky 3A. Poté spočítejte RQ pro oxidaci glukózy a oxidaci tripalmitinu.</w:t>
      </w:r>
    </w:p>
    <w:p w14:paraId="7DA4F588" w14:textId="77777777" w:rsidR="0069383A" w:rsidRPr="009B5E41" w:rsidRDefault="0069383A" w:rsidP="0069383A">
      <w:pPr>
        <w:spacing w:line="360" w:lineRule="auto"/>
        <w:rPr>
          <w:lang w:val="cs-CZ"/>
        </w:rPr>
      </w:pPr>
      <w:r w:rsidRPr="009B5E41">
        <w:rPr>
          <w:lang w:val="cs-CZ"/>
        </w:rPr>
        <w:t>Oxidace glukózy: ... C</w:t>
      </w:r>
      <w:r w:rsidRPr="009B5E41">
        <w:rPr>
          <w:vertAlign w:val="subscript"/>
          <w:lang w:val="cs-CZ"/>
        </w:rPr>
        <w:t>6</w:t>
      </w:r>
      <w:r w:rsidRPr="009B5E41">
        <w:rPr>
          <w:lang w:val="cs-CZ"/>
        </w:rPr>
        <w:t>H</w:t>
      </w:r>
      <w:r w:rsidRPr="009B5E41">
        <w:rPr>
          <w:vertAlign w:val="subscript"/>
          <w:lang w:val="cs-CZ"/>
        </w:rPr>
        <w:t>12</w:t>
      </w:r>
      <w:r w:rsidRPr="009B5E41">
        <w:rPr>
          <w:lang w:val="cs-CZ"/>
        </w:rPr>
        <w:t>O</w:t>
      </w:r>
      <w:r w:rsidRPr="009B5E41">
        <w:rPr>
          <w:vertAlign w:val="subscript"/>
          <w:lang w:val="cs-CZ"/>
        </w:rPr>
        <w:t>6</w:t>
      </w:r>
      <w:r w:rsidRPr="009B5E41">
        <w:rPr>
          <w:lang w:val="cs-CZ"/>
        </w:rPr>
        <w:t xml:space="preserve"> + ... O</w:t>
      </w:r>
      <w:r w:rsidRPr="009B5E41">
        <w:rPr>
          <w:vertAlign w:val="subscript"/>
          <w:lang w:val="cs-CZ"/>
        </w:rPr>
        <w:t>2</w:t>
      </w:r>
      <w:r w:rsidRPr="009B5E41">
        <w:rPr>
          <w:lang w:val="cs-CZ"/>
        </w:rPr>
        <w:t xml:space="preserve"> –&gt; ... CO</w:t>
      </w:r>
      <w:r w:rsidRPr="009B5E41">
        <w:rPr>
          <w:vertAlign w:val="subscript"/>
          <w:lang w:val="cs-CZ"/>
        </w:rPr>
        <w:t>2</w:t>
      </w:r>
      <w:r w:rsidRPr="009B5E41">
        <w:rPr>
          <w:lang w:val="cs-CZ"/>
        </w:rPr>
        <w:t xml:space="preserve"> + ... H</w:t>
      </w:r>
      <w:r w:rsidRPr="009B5E41">
        <w:rPr>
          <w:vertAlign w:val="subscript"/>
          <w:lang w:val="cs-CZ"/>
        </w:rPr>
        <w:t>2</w:t>
      </w:r>
      <w:r w:rsidRPr="009B5E41">
        <w:rPr>
          <w:lang w:val="cs-CZ"/>
        </w:rPr>
        <w:t xml:space="preserve">O </w:t>
      </w:r>
    </w:p>
    <w:p w14:paraId="705325D8" w14:textId="664FAA5B" w:rsidR="006B10E5" w:rsidRPr="009B5E41" w:rsidRDefault="0069383A" w:rsidP="007B73F7">
      <w:pPr>
        <w:spacing w:line="360" w:lineRule="auto"/>
        <w:rPr>
          <w:lang w:val="cs-CZ"/>
        </w:rPr>
      </w:pPr>
      <w:r w:rsidRPr="009B5E41">
        <w:rPr>
          <w:lang w:val="cs-CZ"/>
        </w:rPr>
        <w:t>Oxidace triacylglycerolu: ... tripalmitin + ... O</w:t>
      </w:r>
      <w:r w:rsidRPr="009B5E41">
        <w:rPr>
          <w:vertAlign w:val="subscript"/>
          <w:lang w:val="cs-CZ"/>
        </w:rPr>
        <w:t>2</w:t>
      </w:r>
      <w:r w:rsidRPr="009B5E41">
        <w:rPr>
          <w:lang w:val="cs-CZ"/>
        </w:rPr>
        <w:t xml:space="preserve"> –&gt; ... CO</w:t>
      </w:r>
      <w:r w:rsidRPr="009B5E41">
        <w:rPr>
          <w:vertAlign w:val="subscript"/>
          <w:lang w:val="cs-CZ"/>
        </w:rPr>
        <w:t>2</w:t>
      </w:r>
      <w:r w:rsidRPr="009B5E41">
        <w:rPr>
          <w:lang w:val="cs-CZ"/>
        </w:rPr>
        <w:t xml:space="preserve"> + ... H</w:t>
      </w:r>
      <w:r w:rsidRPr="009B5E41">
        <w:rPr>
          <w:vertAlign w:val="subscript"/>
          <w:lang w:val="cs-CZ"/>
        </w:rPr>
        <w:t>2</w:t>
      </w:r>
      <w:r w:rsidRPr="009B5E41">
        <w:rPr>
          <w:lang w:val="cs-CZ"/>
        </w:rPr>
        <w:t>O</w:t>
      </w:r>
      <w:r w:rsidR="006B10E5" w:rsidRPr="009B5E41">
        <w:rPr>
          <w:lang w:val="cs-CZ"/>
        </w:rPr>
        <w:br w:type="page"/>
      </w:r>
    </w:p>
    <w:p w14:paraId="40DFD3B8" w14:textId="77777777" w:rsidR="0069383A" w:rsidRPr="009B5E41" w:rsidRDefault="009946CA" w:rsidP="00500EE5">
      <w:pPr>
        <w:pStyle w:val="Odstavecseseznamem"/>
        <w:numPr>
          <w:ilvl w:val="0"/>
          <w:numId w:val="4"/>
        </w:numPr>
        <w:spacing w:line="360" w:lineRule="auto"/>
        <w:rPr>
          <w:lang w:val="cs-CZ"/>
        </w:rPr>
      </w:pPr>
      <w:r w:rsidRPr="009B5E41">
        <w:rPr>
          <w:lang w:val="cs-CZ"/>
        </w:rPr>
        <w:lastRenderedPageBreak/>
        <w:t xml:space="preserve">Na grafu níže vidíte průběh </w:t>
      </w:r>
      <w:proofErr w:type="spellStart"/>
      <w:r w:rsidRPr="009B5E41">
        <w:rPr>
          <w:lang w:val="cs-CZ"/>
        </w:rPr>
        <w:t>RQ</w:t>
      </w:r>
      <w:proofErr w:type="spellEnd"/>
      <w:r w:rsidRPr="009B5E41">
        <w:rPr>
          <w:lang w:val="cs-CZ"/>
        </w:rPr>
        <w:t xml:space="preserve"> u dvou poku</w:t>
      </w:r>
      <w:r w:rsidR="00E9272B" w:rsidRPr="009B5E41">
        <w:rPr>
          <w:lang w:val="cs-CZ"/>
        </w:rPr>
        <w:t>s</w:t>
      </w:r>
      <w:r w:rsidRPr="009B5E41">
        <w:rPr>
          <w:lang w:val="cs-CZ"/>
        </w:rPr>
        <w:t>ných skupin hlodavců v průběhu dne a následující noci při přístupu k potravě s vysokým obsahem sacharidů. Další ráno byla potrava zvířatům odebrána. Zkoumaní hlodavci jsou zvířata s noční aktivitou. Mezi oběma skupinami nejsou v tomto parametru patrné žádné výrazné rozdíly. Zato jsou vidět změny RQ během dne a noci a</w:t>
      </w:r>
      <w:r w:rsidR="00E9272B" w:rsidRPr="009B5E41">
        <w:rPr>
          <w:lang w:val="cs-CZ"/>
        </w:rPr>
        <w:t> </w:t>
      </w:r>
      <w:r w:rsidRPr="009B5E41">
        <w:rPr>
          <w:lang w:val="cs-CZ"/>
        </w:rPr>
        <w:t>poté při hladovění. Vysvětlete, čím jsou tyto změny způsobeny</w:t>
      </w:r>
      <w:r w:rsidR="0069383A" w:rsidRPr="009B5E41">
        <w:rPr>
          <w:lang w:val="cs-CZ"/>
        </w:rPr>
        <w:t>.</w:t>
      </w:r>
    </w:p>
    <w:p w14:paraId="65CA043F" w14:textId="77777777" w:rsidR="00500EE5" w:rsidRPr="009B5E41" w:rsidRDefault="00500EE5" w:rsidP="00500EE5">
      <w:pPr>
        <w:spacing w:line="360" w:lineRule="auto"/>
        <w:rPr>
          <w:lang w:val="cs-CZ"/>
        </w:rPr>
      </w:pPr>
      <w:r w:rsidRPr="009B5E41">
        <w:rPr>
          <w:noProof/>
        </w:rPr>
        <w:drawing>
          <wp:inline distT="0" distB="0" distL="0" distR="0" wp14:anchorId="0D8CDB5E" wp14:editId="6FC86463">
            <wp:extent cx="38195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670"/>
                    <a:stretch/>
                  </pic:blipFill>
                  <pic:spPr bwMode="auto">
                    <a:xfrm>
                      <a:off x="0" y="0"/>
                      <a:ext cx="3819525" cy="2295525"/>
                    </a:xfrm>
                    <a:prstGeom prst="rect">
                      <a:avLst/>
                    </a:prstGeom>
                    <a:noFill/>
                    <a:ln>
                      <a:noFill/>
                    </a:ln>
                    <a:extLst>
                      <a:ext uri="{53640926-AAD7-44D8-BBD7-CCE9431645EC}">
                        <a14:shadowObscured xmlns:a14="http://schemas.microsoft.com/office/drawing/2010/main"/>
                      </a:ext>
                    </a:extLst>
                  </pic:spPr>
                </pic:pic>
              </a:graphicData>
            </a:graphic>
          </wp:inline>
        </w:drawing>
      </w:r>
    </w:p>
    <w:p w14:paraId="1211CCE4" w14:textId="77777777" w:rsidR="00500EE5" w:rsidRPr="00E9272B" w:rsidRDefault="00500EE5" w:rsidP="00500EE5">
      <w:pPr>
        <w:spacing w:line="360" w:lineRule="auto"/>
        <w:rPr>
          <w:lang w:val="cs-CZ"/>
        </w:rPr>
      </w:pPr>
      <w:r w:rsidRPr="009B5E41">
        <w:rPr>
          <w:lang w:val="cs-CZ"/>
        </w:rPr>
        <w:t>Převzato z Diabetologia 54, 1169–1180 (2011)</w:t>
      </w:r>
    </w:p>
    <w:p w14:paraId="4FEDFECD" w14:textId="77777777" w:rsidR="00E6632F" w:rsidRPr="00E9272B" w:rsidRDefault="00E6632F">
      <w:pPr>
        <w:rPr>
          <w:lang w:val="cs-CZ"/>
        </w:rPr>
      </w:pPr>
    </w:p>
    <w:sectPr w:rsidR="00E6632F" w:rsidRPr="00E927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2774" w14:textId="77777777" w:rsidR="007B73F7" w:rsidRDefault="007B73F7" w:rsidP="007B73F7">
      <w:pPr>
        <w:spacing w:after="0" w:line="240" w:lineRule="auto"/>
      </w:pPr>
      <w:r>
        <w:separator/>
      </w:r>
    </w:p>
  </w:endnote>
  <w:endnote w:type="continuationSeparator" w:id="0">
    <w:p w14:paraId="60CE4160" w14:textId="77777777" w:rsidR="007B73F7" w:rsidRDefault="007B73F7" w:rsidP="007B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760182"/>
      <w:docPartObj>
        <w:docPartGallery w:val="Page Numbers (Bottom of Page)"/>
        <w:docPartUnique/>
      </w:docPartObj>
    </w:sdtPr>
    <w:sdtEndPr/>
    <w:sdtContent>
      <w:p w14:paraId="458D6364" w14:textId="6E339D24" w:rsidR="007B73F7" w:rsidRDefault="007B73F7">
        <w:pPr>
          <w:pStyle w:val="Zpat"/>
          <w:jc w:val="center"/>
        </w:pPr>
        <w:r>
          <w:fldChar w:fldCharType="begin"/>
        </w:r>
        <w:r>
          <w:instrText>PAGE   \* MERGEFORMAT</w:instrText>
        </w:r>
        <w:r>
          <w:fldChar w:fldCharType="separate"/>
        </w:r>
        <w:r>
          <w:rPr>
            <w:lang w:val="cs-CZ"/>
          </w:rPr>
          <w:t>2</w:t>
        </w:r>
        <w:r>
          <w:fldChar w:fldCharType="end"/>
        </w:r>
      </w:p>
    </w:sdtContent>
  </w:sdt>
  <w:p w14:paraId="3B44F7F3" w14:textId="77777777" w:rsidR="007B73F7" w:rsidRDefault="007B73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3984" w14:textId="77777777" w:rsidR="007B73F7" w:rsidRDefault="007B73F7" w:rsidP="007B73F7">
      <w:pPr>
        <w:spacing w:after="0" w:line="240" w:lineRule="auto"/>
      </w:pPr>
      <w:r>
        <w:separator/>
      </w:r>
    </w:p>
  </w:footnote>
  <w:footnote w:type="continuationSeparator" w:id="0">
    <w:p w14:paraId="1E5A1EBB" w14:textId="77777777" w:rsidR="007B73F7" w:rsidRDefault="007B73F7" w:rsidP="007B7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0FBF"/>
    <w:multiLevelType w:val="hybridMultilevel"/>
    <w:tmpl w:val="66CAED3C"/>
    <w:lvl w:ilvl="0" w:tplc="4BEAA9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4E104E"/>
    <w:multiLevelType w:val="hybridMultilevel"/>
    <w:tmpl w:val="318EA49E"/>
    <w:lvl w:ilvl="0" w:tplc="6240A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E0B16"/>
    <w:multiLevelType w:val="hybridMultilevel"/>
    <w:tmpl w:val="9C0E58AA"/>
    <w:lvl w:ilvl="0" w:tplc="AADC6A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D0F43"/>
    <w:multiLevelType w:val="hybridMultilevel"/>
    <w:tmpl w:val="572A4BD2"/>
    <w:lvl w:ilvl="0" w:tplc="F8AA266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E6C2A"/>
    <w:multiLevelType w:val="hybridMultilevel"/>
    <w:tmpl w:val="EE4C91C0"/>
    <w:lvl w:ilvl="0" w:tplc="BFF49E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51069"/>
    <w:multiLevelType w:val="hybridMultilevel"/>
    <w:tmpl w:val="F8349F16"/>
    <w:lvl w:ilvl="0" w:tplc="EAAEC16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83A"/>
    <w:rsid w:val="000006E8"/>
    <w:rsid w:val="00500EE5"/>
    <w:rsid w:val="00614BDE"/>
    <w:rsid w:val="00692177"/>
    <w:rsid w:val="0069383A"/>
    <w:rsid w:val="006B10E5"/>
    <w:rsid w:val="007A1DA8"/>
    <w:rsid w:val="007B73F7"/>
    <w:rsid w:val="009946CA"/>
    <w:rsid w:val="009B5E41"/>
    <w:rsid w:val="009F70F8"/>
    <w:rsid w:val="00BD35C2"/>
    <w:rsid w:val="00BD440E"/>
    <w:rsid w:val="00BE7CA6"/>
    <w:rsid w:val="00C072FF"/>
    <w:rsid w:val="00DC16B4"/>
    <w:rsid w:val="00E40BF6"/>
    <w:rsid w:val="00E6632F"/>
    <w:rsid w:val="00E9272B"/>
    <w:rsid w:val="00F243D3"/>
    <w:rsid w:val="00FD42F6"/>
    <w:rsid w:val="00FE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00AF"/>
  <w15:docId w15:val="{6427C461-E436-43FB-B814-204BA4B6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38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83A"/>
    <w:pPr>
      <w:ind w:left="720"/>
      <w:contextualSpacing/>
    </w:pPr>
  </w:style>
  <w:style w:type="character" w:styleId="Odkaznakoment">
    <w:name w:val="annotation reference"/>
    <w:basedOn w:val="Standardnpsmoodstavce"/>
    <w:uiPriority w:val="99"/>
    <w:semiHidden/>
    <w:unhideWhenUsed/>
    <w:rsid w:val="0069383A"/>
    <w:rPr>
      <w:sz w:val="16"/>
      <w:szCs w:val="16"/>
    </w:rPr>
  </w:style>
  <w:style w:type="paragraph" w:styleId="Textkomente">
    <w:name w:val="annotation text"/>
    <w:basedOn w:val="Normln"/>
    <w:link w:val="TextkomenteChar"/>
    <w:uiPriority w:val="99"/>
    <w:unhideWhenUsed/>
    <w:rsid w:val="0069383A"/>
    <w:pPr>
      <w:spacing w:line="240" w:lineRule="auto"/>
    </w:pPr>
    <w:rPr>
      <w:sz w:val="20"/>
      <w:szCs w:val="20"/>
    </w:rPr>
  </w:style>
  <w:style w:type="character" w:customStyle="1" w:styleId="TextkomenteChar">
    <w:name w:val="Text komentáře Char"/>
    <w:basedOn w:val="Standardnpsmoodstavce"/>
    <w:link w:val="Textkomente"/>
    <w:uiPriority w:val="99"/>
    <w:rsid w:val="0069383A"/>
    <w:rPr>
      <w:sz w:val="20"/>
      <w:szCs w:val="20"/>
    </w:rPr>
  </w:style>
  <w:style w:type="paragraph" w:styleId="Textbubliny">
    <w:name w:val="Balloon Text"/>
    <w:basedOn w:val="Normln"/>
    <w:link w:val="TextbublinyChar"/>
    <w:uiPriority w:val="99"/>
    <w:semiHidden/>
    <w:unhideWhenUsed/>
    <w:rsid w:val="006938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383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E1217"/>
    <w:rPr>
      <w:b/>
      <w:bCs/>
    </w:rPr>
  </w:style>
  <w:style w:type="character" w:customStyle="1" w:styleId="PedmtkomenteChar">
    <w:name w:val="Předmět komentáře Char"/>
    <w:basedOn w:val="TextkomenteChar"/>
    <w:link w:val="Pedmtkomente"/>
    <w:uiPriority w:val="99"/>
    <w:semiHidden/>
    <w:rsid w:val="00FE1217"/>
    <w:rPr>
      <w:b/>
      <w:bCs/>
      <w:sz w:val="20"/>
      <w:szCs w:val="20"/>
    </w:rPr>
  </w:style>
  <w:style w:type="paragraph" w:styleId="Zhlav">
    <w:name w:val="header"/>
    <w:basedOn w:val="Normln"/>
    <w:link w:val="ZhlavChar"/>
    <w:uiPriority w:val="99"/>
    <w:unhideWhenUsed/>
    <w:rsid w:val="007B73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3F7"/>
  </w:style>
  <w:style w:type="paragraph" w:styleId="Zpat">
    <w:name w:val="footer"/>
    <w:basedOn w:val="Normln"/>
    <w:link w:val="ZpatChar"/>
    <w:uiPriority w:val="99"/>
    <w:unhideWhenUsed/>
    <w:rsid w:val="007B7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709</Words>
  <Characters>4186</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Zouhar Petr</dc:creator>
  <cp:lastModifiedBy>ziva</cp:lastModifiedBy>
  <cp:revision>7</cp:revision>
  <cp:lastPrinted>2020-08-11T09:51:00Z</cp:lastPrinted>
  <dcterms:created xsi:type="dcterms:W3CDTF">2020-08-10T15:07:00Z</dcterms:created>
  <dcterms:modified xsi:type="dcterms:W3CDTF">2020-08-11T09:53:00Z</dcterms:modified>
</cp:coreProperties>
</file>